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DBDB2" w14:textId="77777777" w:rsidR="00E265F2" w:rsidRDefault="00A83CDD" w:rsidP="000F0E22">
      <w:pPr>
        <w:jc w:val="both"/>
        <w:rPr>
          <w:noProof/>
        </w:rPr>
      </w:pPr>
      <w:r>
        <w:rPr>
          <w:noProof/>
        </w:rPr>
        <w:drawing>
          <wp:inline distT="0" distB="0" distL="0" distR="0" wp14:anchorId="611F55DD" wp14:editId="0A2DF06E">
            <wp:extent cx="1447800" cy="1558346"/>
            <wp:effectExtent l="0" t="0" r="0" b="3810"/>
            <wp:docPr id="2" name="Image 2" descr="Logo UIAFP 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17" cy="1559656"/>
                    </a:xfrm>
                    <a:prstGeom prst="rect">
                      <a:avLst/>
                    </a:prstGeom>
                    <a:noFill/>
                    <a:ln>
                      <a:noFill/>
                    </a:ln>
                  </pic:spPr>
                </pic:pic>
              </a:graphicData>
            </a:graphic>
          </wp:inline>
        </w:drawing>
      </w:r>
      <w:r>
        <w:rPr>
          <w:noProof/>
        </w:rPr>
        <w:t xml:space="preserve">     </w:t>
      </w:r>
      <w:r>
        <w:rPr>
          <w:noProof/>
        </w:rPr>
        <w:br w:type="column"/>
      </w:r>
    </w:p>
    <w:p w14:paraId="5BD31653" w14:textId="2FE826A9" w:rsidR="00A83CDD" w:rsidRDefault="00A83CDD" w:rsidP="00A83CDD">
      <w:pPr>
        <w:rPr>
          <w:noProof/>
        </w:rPr>
      </w:pPr>
      <w:r>
        <w:rPr>
          <w:noProof/>
        </w:rPr>
        <w:t xml:space="preserve"> </w:t>
      </w:r>
      <w:r w:rsidR="00AD60FB" w:rsidRPr="00AD60FB">
        <w:rPr>
          <w:noProof/>
        </w:rPr>
        <w:drawing>
          <wp:inline distT="0" distB="0" distL="0" distR="0" wp14:anchorId="781FF340" wp14:editId="15A33750">
            <wp:extent cx="4100337" cy="1028700"/>
            <wp:effectExtent l="0" t="0" r="0" b="0"/>
            <wp:docPr id="5" name="Image 4" descr="HANDICAP écrit en majuscule et en rouge">
              <a:extLst xmlns:a="http://schemas.openxmlformats.org/drawingml/2006/main">
                <a:ext uri="{FF2B5EF4-FFF2-40B4-BE49-F238E27FC236}">
                  <a16:creationId xmlns:a16="http://schemas.microsoft.com/office/drawing/2014/main" id="{CEFE72C6-55C8-40CE-8407-0BADAF0E47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CEFE72C6-55C8-40CE-8407-0BADAF0E4766}"/>
                        </a:ext>
                      </a:extLst>
                    </pic:cNvPr>
                    <pic:cNvPicPr>
                      <a:picLocks noChangeAspect="1"/>
                    </pic:cNvPicPr>
                  </pic:nvPicPr>
                  <pic:blipFill>
                    <a:blip r:embed="rId9">
                      <a:extLst>
                        <a:ext uri="{BEBA8EAE-BF5A-486C-A8C5-ECC9F3942E4B}">
                          <a14:imgProps xmlns:a14="http://schemas.microsoft.com/office/drawing/2010/main">
                            <a14:imgLayer r:embed="rId10">
                              <a14:imgEffect>
                                <a14:backgroundRemoval t="9945" b="93923" l="3329" r="97226">
                                  <a14:foregroundMark x1="3745" y1="23757" x2="3467" y2="56906"/>
                                  <a14:foregroundMark x1="22053" y1="24862" x2="23717" y2="54144"/>
                                  <a14:foregroundMark x1="36477" y1="93923" x2="38419" y2="92265"/>
                                  <a14:foregroundMark x1="29681" y1="93923" x2="29681" y2="91160"/>
                                  <a14:foregroundMark x1="44105" y1="24862" x2="44799" y2="53039"/>
                                  <a14:foregroundMark x1="58530" y1="22099" x2="57836" y2="45304"/>
                                  <a14:foregroundMark x1="72261" y1="30939" x2="69487" y2="18232"/>
                                  <a14:foregroundMark x1="79612" y1="22099" x2="78641" y2="49171"/>
                                  <a14:foregroundMark x1="90291" y1="23757" x2="91817" y2="53039"/>
                                  <a14:foregroundMark x1="95700" y1="18232" x2="97226" y2="44199"/>
                                </a14:backgroundRemoval>
                              </a14:imgEffect>
                            </a14:imgLayer>
                          </a14:imgProps>
                        </a:ext>
                        <a:ext uri="{28A0092B-C50C-407E-A947-70E740481C1C}">
                          <a14:useLocalDpi xmlns:a14="http://schemas.microsoft.com/office/drawing/2010/main" val="0"/>
                        </a:ext>
                      </a:extLst>
                    </a:blip>
                    <a:stretch>
                      <a:fillRect/>
                    </a:stretch>
                  </pic:blipFill>
                  <pic:spPr>
                    <a:xfrm>
                      <a:off x="0" y="0"/>
                      <a:ext cx="4136601" cy="1037798"/>
                    </a:xfrm>
                    <a:prstGeom prst="rect">
                      <a:avLst/>
                    </a:prstGeom>
                  </pic:spPr>
                </pic:pic>
              </a:graphicData>
            </a:graphic>
          </wp:inline>
        </w:drawing>
      </w:r>
    </w:p>
    <w:p w14:paraId="4C0C64FD" w14:textId="77777777" w:rsidR="00E265F2" w:rsidRDefault="00E265F2" w:rsidP="00A83CDD"/>
    <w:p w14:paraId="128B1AE6" w14:textId="04AF3BE0" w:rsidR="00A83CDD" w:rsidRDefault="00A83CDD">
      <w:pPr>
        <w:sectPr w:rsidR="00A83CDD" w:rsidSect="00F756C5">
          <w:footerReference w:type="default" r:id="rId11"/>
          <w:type w:val="continuous"/>
          <w:pgSz w:w="11906" w:h="16838"/>
          <w:pgMar w:top="709" w:right="1134" w:bottom="1134" w:left="1134" w:header="709" w:footer="590" w:gutter="0"/>
          <w:cols w:num="2" w:space="851" w:equalWidth="0">
            <w:col w:w="2268" w:space="851"/>
            <w:col w:w="6519"/>
          </w:cols>
          <w:docGrid w:linePitch="360"/>
        </w:sectPr>
      </w:pPr>
    </w:p>
    <w:p w14:paraId="695CD7EA" w14:textId="77777777" w:rsidR="00C1257E" w:rsidRPr="00C1257E" w:rsidRDefault="00C1257E" w:rsidP="001C5C11">
      <w:pPr>
        <w:jc w:val="center"/>
        <w:rPr>
          <w:rFonts w:ascii="Arial" w:hAnsi="Arial" w:cs="Arial"/>
          <w:b/>
          <w:bCs/>
          <w:sz w:val="24"/>
          <w:szCs w:val="24"/>
        </w:rPr>
      </w:pPr>
    </w:p>
    <w:p w14:paraId="7D93ACFD" w14:textId="4F2F6C5C" w:rsidR="00A83CDD" w:rsidRPr="00046632" w:rsidRDefault="00046632" w:rsidP="001C5C11">
      <w:pPr>
        <w:jc w:val="center"/>
        <w:rPr>
          <w:rFonts w:ascii="Arial" w:hAnsi="Arial" w:cs="Arial"/>
          <w:b/>
          <w:bCs/>
          <w:sz w:val="48"/>
          <w:szCs w:val="48"/>
        </w:rPr>
      </w:pPr>
      <w:proofErr w:type="spellStart"/>
      <w:r w:rsidRPr="00046632">
        <w:rPr>
          <w:rFonts w:ascii="Arial" w:hAnsi="Arial" w:cs="Arial"/>
          <w:b/>
          <w:bCs/>
          <w:sz w:val="48"/>
          <w:szCs w:val="48"/>
        </w:rPr>
        <w:t>InFOs</w:t>
      </w:r>
      <w:proofErr w:type="spellEnd"/>
      <w:r w:rsidRPr="00046632">
        <w:rPr>
          <w:rFonts w:ascii="Arial" w:hAnsi="Arial" w:cs="Arial"/>
          <w:b/>
          <w:bCs/>
          <w:sz w:val="48"/>
          <w:szCs w:val="48"/>
        </w:rPr>
        <w:t xml:space="preserve"> FIPHFP</w:t>
      </w:r>
      <w:r w:rsidR="00941084">
        <w:rPr>
          <w:rFonts w:ascii="Arial" w:hAnsi="Arial" w:cs="Arial"/>
          <w:b/>
          <w:bCs/>
          <w:sz w:val="48"/>
          <w:szCs w:val="48"/>
        </w:rPr>
        <w:t xml:space="preserve"> – 2</w:t>
      </w:r>
      <w:r w:rsidR="00941084" w:rsidRPr="00941084">
        <w:rPr>
          <w:rFonts w:ascii="Arial" w:hAnsi="Arial" w:cs="Arial"/>
          <w:b/>
          <w:bCs/>
          <w:sz w:val="48"/>
          <w:szCs w:val="48"/>
          <w:vertAlign w:val="superscript"/>
        </w:rPr>
        <w:t>e</w:t>
      </w:r>
      <w:r w:rsidR="00941084">
        <w:rPr>
          <w:rFonts w:ascii="Arial" w:hAnsi="Arial" w:cs="Arial"/>
          <w:b/>
          <w:bCs/>
          <w:sz w:val="48"/>
          <w:szCs w:val="48"/>
        </w:rPr>
        <w:t xml:space="preserve"> semestre 2019</w:t>
      </w:r>
    </w:p>
    <w:p w14:paraId="34AD8F98" w14:textId="3D04187C" w:rsidR="00046632" w:rsidRDefault="00046632" w:rsidP="00E12FD5">
      <w:pPr>
        <w:jc w:val="both"/>
        <w:rPr>
          <w:rFonts w:ascii="Arial" w:hAnsi="Arial" w:cs="Arial"/>
          <w:b/>
          <w:bCs/>
          <w:sz w:val="24"/>
          <w:szCs w:val="24"/>
        </w:rPr>
      </w:pPr>
    </w:p>
    <w:p w14:paraId="612C2024" w14:textId="7F6152BE" w:rsidR="00E12FD5" w:rsidRDefault="00E12FD5" w:rsidP="00C1257E">
      <w:pPr>
        <w:spacing w:after="0" w:line="276" w:lineRule="auto"/>
        <w:jc w:val="both"/>
        <w:rPr>
          <w:rFonts w:ascii="Arial" w:hAnsi="Arial" w:cs="Arial"/>
          <w:i/>
          <w:iCs/>
          <w:sz w:val="24"/>
          <w:szCs w:val="24"/>
        </w:rPr>
      </w:pPr>
      <w:r w:rsidRPr="00E12FD5">
        <w:rPr>
          <w:rFonts w:ascii="Arial" w:hAnsi="Arial" w:cs="Arial"/>
          <w:i/>
          <w:iCs/>
          <w:sz w:val="24"/>
          <w:szCs w:val="24"/>
        </w:rPr>
        <w:t>Chaque semestre, l’UIAFP-FO (l’Union Interfédérale des Agents de la Fonction Publique FORCE OUVRIERE)</w:t>
      </w:r>
      <w:r w:rsidR="00941084">
        <w:rPr>
          <w:rFonts w:ascii="Arial" w:hAnsi="Arial" w:cs="Arial"/>
          <w:i/>
          <w:iCs/>
          <w:sz w:val="24"/>
          <w:szCs w:val="24"/>
        </w:rPr>
        <w:t xml:space="preserve"> vous informe sur ce qui se passe au FIPHFP (Fonds pour l’Insertion des Personnes Handicapées dans la Fonction Publique).</w:t>
      </w:r>
    </w:p>
    <w:p w14:paraId="5F91B446" w14:textId="77777777" w:rsidR="00E12FD5" w:rsidRPr="00E24228" w:rsidRDefault="00E12FD5" w:rsidP="00C1257E">
      <w:pPr>
        <w:spacing w:after="0" w:line="276" w:lineRule="auto"/>
        <w:jc w:val="both"/>
        <w:rPr>
          <w:rFonts w:ascii="Arial" w:hAnsi="Arial" w:cs="Arial"/>
          <w:sz w:val="40"/>
          <w:szCs w:val="40"/>
        </w:rPr>
      </w:pPr>
    </w:p>
    <w:p w14:paraId="6FEFDE6E" w14:textId="27D59AF0" w:rsidR="00046632" w:rsidRPr="00046632" w:rsidRDefault="00046632" w:rsidP="00C1257E">
      <w:pPr>
        <w:shd w:val="clear" w:color="auto" w:fill="00FF99"/>
        <w:spacing w:line="276" w:lineRule="auto"/>
        <w:jc w:val="center"/>
        <w:rPr>
          <w:rFonts w:ascii="Arial" w:hAnsi="Arial" w:cs="Arial"/>
          <w:b/>
          <w:bCs/>
          <w:sz w:val="40"/>
          <w:szCs w:val="40"/>
        </w:rPr>
      </w:pPr>
      <w:r w:rsidRPr="00046632">
        <w:rPr>
          <w:rFonts w:ascii="Arial" w:hAnsi="Arial" w:cs="Arial"/>
          <w:b/>
          <w:bCs/>
          <w:sz w:val="40"/>
          <w:szCs w:val="40"/>
        </w:rPr>
        <w:t>Comité national</w:t>
      </w:r>
    </w:p>
    <w:p w14:paraId="68DF1D02" w14:textId="0A946CA2" w:rsidR="002A1497" w:rsidRPr="00E43B6A" w:rsidRDefault="005C0F41" w:rsidP="00C1257E">
      <w:pPr>
        <w:spacing w:after="0" w:line="276" w:lineRule="auto"/>
        <w:jc w:val="both"/>
        <w:rPr>
          <w:rFonts w:ascii="Arial" w:hAnsi="Arial" w:cs="Arial"/>
          <w:sz w:val="24"/>
          <w:szCs w:val="24"/>
        </w:rPr>
      </w:pPr>
      <w:r>
        <w:rPr>
          <w:rFonts w:ascii="Arial" w:hAnsi="Arial" w:cs="Arial"/>
          <w:sz w:val="24"/>
          <w:szCs w:val="24"/>
        </w:rPr>
        <w:t>Le comité national s’est réuni deux fois durant la période</w:t>
      </w:r>
      <w:r w:rsidR="00E43B6A">
        <w:rPr>
          <w:rFonts w:ascii="Arial" w:hAnsi="Arial" w:cs="Arial"/>
          <w:sz w:val="24"/>
          <w:szCs w:val="24"/>
        </w:rPr>
        <w:t>. L</w:t>
      </w:r>
      <w:r w:rsidR="00F756C5" w:rsidRPr="00E43B6A">
        <w:rPr>
          <w:rFonts w:ascii="Arial" w:hAnsi="Arial" w:cs="Arial"/>
          <w:sz w:val="24"/>
          <w:szCs w:val="24"/>
        </w:rPr>
        <w:t xml:space="preserve">es </w:t>
      </w:r>
      <w:r w:rsidR="00F756C5" w:rsidRPr="00E24228">
        <w:rPr>
          <w:rFonts w:ascii="Arial" w:hAnsi="Arial" w:cs="Arial"/>
          <w:b/>
          <w:bCs/>
          <w:sz w:val="24"/>
          <w:szCs w:val="24"/>
        </w:rPr>
        <w:t>rapporteurs des 4 commissions</w:t>
      </w:r>
      <w:r w:rsidR="00F756C5" w:rsidRPr="00E43B6A">
        <w:rPr>
          <w:rFonts w:ascii="Arial" w:hAnsi="Arial" w:cs="Arial"/>
          <w:sz w:val="24"/>
          <w:szCs w:val="24"/>
        </w:rPr>
        <w:t xml:space="preserve"> (Interventions, Finances, Partenariats-Communication et Evaluation) ont été élus. </w:t>
      </w:r>
      <w:r w:rsidR="00E43B6A" w:rsidRPr="00E24228">
        <w:rPr>
          <w:rFonts w:ascii="Arial" w:hAnsi="Arial" w:cs="Arial"/>
          <w:b/>
          <w:bCs/>
          <w:sz w:val="24"/>
          <w:szCs w:val="24"/>
        </w:rPr>
        <w:t>5 groupes de travail</w:t>
      </w:r>
      <w:r w:rsidR="00E43B6A">
        <w:rPr>
          <w:rFonts w:ascii="Arial" w:hAnsi="Arial" w:cs="Arial"/>
          <w:sz w:val="24"/>
          <w:szCs w:val="24"/>
        </w:rPr>
        <w:t xml:space="preserve"> ont été constitués pour travailler sur la loi de transformation de la Fonction Publique, le budget, la COG (Convention d’Objectifs et Gestion), l’accessibilité numérique et la convergence des offres d’intervention entre l’Agefiph et le </w:t>
      </w:r>
      <w:r w:rsidR="00F41755">
        <w:rPr>
          <w:rFonts w:ascii="Arial" w:hAnsi="Arial" w:cs="Arial"/>
          <w:sz w:val="24"/>
          <w:szCs w:val="24"/>
        </w:rPr>
        <w:t xml:space="preserve">FIPHFP. </w:t>
      </w:r>
    </w:p>
    <w:p w14:paraId="23C18C2F" w14:textId="77777777" w:rsidR="00E43B6A" w:rsidRDefault="00E43B6A" w:rsidP="00C1257E">
      <w:pPr>
        <w:spacing w:after="0" w:line="276" w:lineRule="auto"/>
        <w:rPr>
          <w:rFonts w:ascii="Arial" w:hAnsi="Arial" w:cs="Arial"/>
          <w:b/>
          <w:bCs/>
          <w:sz w:val="24"/>
          <w:szCs w:val="24"/>
        </w:rPr>
      </w:pPr>
    </w:p>
    <w:p w14:paraId="18267CB1" w14:textId="6C3AB869" w:rsidR="002A1497" w:rsidRPr="00C1257E" w:rsidRDefault="002A1497" w:rsidP="00C1257E">
      <w:pPr>
        <w:spacing w:after="0" w:line="276" w:lineRule="auto"/>
        <w:rPr>
          <w:rFonts w:ascii="Arial" w:hAnsi="Arial" w:cs="Arial"/>
          <w:b/>
          <w:bCs/>
          <w:sz w:val="24"/>
          <w:szCs w:val="24"/>
          <w:u w:val="single"/>
        </w:rPr>
      </w:pPr>
      <w:r w:rsidRPr="00C1257E">
        <w:rPr>
          <w:rFonts w:ascii="Arial" w:hAnsi="Arial" w:cs="Arial"/>
          <w:b/>
          <w:bCs/>
          <w:sz w:val="24"/>
          <w:szCs w:val="24"/>
          <w:u w:val="single"/>
        </w:rPr>
        <w:t>Finances :</w:t>
      </w:r>
    </w:p>
    <w:p w14:paraId="786C20D6" w14:textId="00E3F20E" w:rsidR="00F41755" w:rsidRDefault="00F41755" w:rsidP="00C1257E">
      <w:pPr>
        <w:spacing w:after="0" w:line="276" w:lineRule="auto"/>
        <w:jc w:val="both"/>
        <w:rPr>
          <w:rFonts w:ascii="Arial" w:hAnsi="Arial" w:cs="Arial"/>
          <w:sz w:val="24"/>
        </w:rPr>
      </w:pPr>
      <w:r>
        <w:rPr>
          <w:rFonts w:ascii="Arial" w:hAnsi="Arial" w:cs="Arial"/>
          <w:sz w:val="24"/>
        </w:rPr>
        <w:t xml:space="preserve">Au 31 décembre 2019, </w:t>
      </w:r>
      <w:r w:rsidRPr="00C1257E">
        <w:rPr>
          <w:rFonts w:ascii="Arial" w:hAnsi="Arial" w:cs="Arial"/>
          <w:b/>
          <w:bCs/>
          <w:sz w:val="24"/>
        </w:rPr>
        <w:t>les restes à recouvrer (RAR)</w:t>
      </w:r>
      <w:r w:rsidR="00BD5930" w:rsidRPr="00C1257E">
        <w:rPr>
          <w:rFonts w:ascii="Arial" w:hAnsi="Arial" w:cs="Arial"/>
          <w:sz w:val="24"/>
        </w:rPr>
        <w:t>,</w:t>
      </w:r>
      <w:r>
        <w:rPr>
          <w:rFonts w:ascii="Arial" w:hAnsi="Arial" w:cs="Arial"/>
          <w:b/>
          <w:bCs/>
          <w:sz w:val="24"/>
        </w:rPr>
        <w:t xml:space="preserve"> </w:t>
      </w:r>
      <w:r w:rsidR="00BD5930">
        <w:rPr>
          <w:rFonts w:ascii="Arial" w:hAnsi="Arial" w:cs="Arial"/>
          <w:sz w:val="24"/>
        </w:rPr>
        <w:t xml:space="preserve">tout exercice confondu, </w:t>
      </w:r>
      <w:r>
        <w:rPr>
          <w:rFonts w:ascii="Arial" w:hAnsi="Arial" w:cs="Arial"/>
          <w:sz w:val="24"/>
        </w:rPr>
        <w:t xml:space="preserve">s’établissent à </w:t>
      </w:r>
      <w:r w:rsidR="00BD5930">
        <w:rPr>
          <w:rFonts w:ascii="Arial" w:hAnsi="Arial" w:cs="Arial"/>
          <w:sz w:val="24"/>
        </w:rPr>
        <w:t>14,32</w:t>
      </w:r>
      <w:r>
        <w:rPr>
          <w:rFonts w:ascii="Arial" w:hAnsi="Arial" w:cs="Arial"/>
          <w:sz w:val="24"/>
        </w:rPr>
        <w:t xml:space="preserve">M€ </w:t>
      </w:r>
      <w:r w:rsidR="00BD5930">
        <w:rPr>
          <w:rFonts w:ascii="Arial" w:hAnsi="Arial" w:cs="Arial"/>
          <w:sz w:val="24"/>
        </w:rPr>
        <w:t xml:space="preserve">(7,01M€ pour l’antérieur et 7,31M€ pour le courant) </w:t>
      </w:r>
      <w:r>
        <w:rPr>
          <w:rFonts w:ascii="Arial" w:hAnsi="Arial" w:cs="Arial"/>
          <w:sz w:val="24"/>
        </w:rPr>
        <w:t>(0,</w:t>
      </w:r>
      <w:r w:rsidR="00BD5930">
        <w:rPr>
          <w:rFonts w:ascii="Arial" w:hAnsi="Arial" w:cs="Arial"/>
          <w:sz w:val="24"/>
        </w:rPr>
        <w:t>79</w:t>
      </w:r>
      <w:r>
        <w:rPr>
          <w:rFonts w:ascii="Arial" w:hAnsi="Arial" w:cs="Arial"/>
          <w:sz w:val="24"/>
        </w:rPr>
        <w:t xml:space="preserve">M€ pour la FPE, </w:t>
      </w:r>
      <w:r w:rsidR="00BD5930">
        <w:rPr>
          <w:rFonts w:ascii="Arial" w:hAnsi="Arial" w:cs="Arial"/>
          <w:sz w:val="24"/>
        </w:rPr>
        <w:t>4,88</w:t>
      </w:r>
      <w:r>
        <w:rPr>
          <w:rFonts w:ascii="Arial" w:hAnsi="Arial" w:cs="Arial"/>
          <w:sz w:val="24"/>
        </w:rPr>
        <w:t xml:space="preserve">M€ pour la FPT et </w:t>
      </w:r>
      <w:r w:rsidR="00BD5930">
        <w:rPr>
          <w:rFonts w:ascii="Arial" w:hAnsi="Arial" w:cs="Arial"/>
          <w:sz w:val="24"/>
        </w:rPr>
        <w:t>8,65</w:t>
      </w:r>
      <w:r>
        <w:rPr>
          <w:rFonts w:ascii="Arial" w:hAnsi="Arial" w:cs="Arial"/>
          <w:sz w:val="24"/>
        </w:rPr>
        <w:t>M€ pour la FPH).</w:t>
      </w:r>
    </w:p>
    <w:p w14:paraId="7A8B50E0" w14:textId="6303FF06" w:rsidR="00F41755" w:rsidRDefault="00BD5930" w:rsidP="00C1257E">
      <w:pPr>
        <w:spacing w:after="0" w:line="276" w:lineRule="auto"/>
        <w:jc w:val="both"/>
        <w:rPr>
          <w:rFonts w:ascii="Arial" w:hAnsi="Arial" w:cs="Arial"/>
          <w:sz w:val="24"/>
        </w:rPr>
      </w:pPr>
      <w:r w:rsidRPr="00C1257E">
        <w:rPr>
          <w:rFonts w:ascii="Arial" w:hAnsi="Arial" w:cs="Arial"/>
          <w:b/>
          <w:bCs/>
          <w:sz w:val="24"/>
        </w:rPr>
        <w:t>Des délais de paiement</w:t>
      </w:r>
      <w:r>
        <w:rPr>
          <w:rFonts w:ascii="Arial" w:hAnsi="Arial" w:cs="Arial"/>
          <w:sz w:val="24"/>
        </w:rPr>
        <w:t xml:space="preserve"> ont été accordés à certaines structures : essentiellement des communes ou hôpitaux localisés en DROM. </w:t>
      </w:r>
    </w:p>
    <w:p w14:paraId="2B5B83D7" w14:textId="7D540F6A" w:rsidR="00BD5930" w:rsidRPr="00BD5930" w:rsidRDefault="00BD5930" w:rsidP="00C1257E">
      <w:pPr>
        <w:spacing w:after="0" w:line="276" w:lineRule="auto"/>
        <w:jc w:val="both"/>
        <w:rPr>
          <w:rFonts w:ascii="Arial" w:hAnsi="Arial" w:cs="Arial"/>
          <w:sz w:val="24"/>
        </w:rPr>
      </w:pPr>
      <w:r w:rsidRPr="00C1257E">
        <w:rPr>
          <w:rFonts w:ascii="Arial" w:hAnsi="Arial" w:cs="Arial"/>
          <w:b/>
          <w:bCs/>
          <w:sz w:val="24"/>
        </w:rPr>
        <w:t>4 dossiers sont encore en litiges devant les tribunaux administratifs :</w:t>
      </w:r>
      <w:r w:rsidRPr="00BD5930">
        <w:rPr>
          <w:rFonts w:ascii="Arial" w:hAnsi="Arial" w:cs="Arial"/>
          <w:sz w:val="24"/>
        </w:rPr>
        <w:t xml:space="preserve"> essentiellement des hôpitaux de métropole.</w:t>
      </w:r>
    </w:p>
    <w:p w14:paraId="48A5A907" w14:textId="3EDB34F4" w:rsidR="00046632" w:rsidRPr="00F41755" w:rsidRDefault="00F41755" w:rsidP="00C1257E">
      <w:pPr>
        <w:spacing w:after="0" w:line="276" w:lineRule="auto"/>
        <w:jc w:val="both"/>
        <w:rPr>
          <w:rFonts w:ascii="Arial" w:hAnsi="Arial" w:cs="Arial"/>
          <w:sz w:val="24"/>
          <w:szCs w:val="24"/>
        </w:rPr>
      </w:pPr>
      <w:r w:rsidRPr="00C1257E">
        <w:rPr>
          <w:rFonts w:ascii="Arial" w:hAnsi="Arial" w:cs="Arial"/>
          <w:b/>
          <w:bCs/>
          <w:sz w:val="24"/>
          <w:szCs w:val="24"/>
        </w:rPr>
        <w:t>La COG 2020-2024</w:t>
      </w:r>
      <w:r>
        <w:rPr>
          <w:rFonts w:ascii="Arial" w:hAnsi="Arial" w:cs="Arial"/>
          <w:sz w:val="24"/>
          <w:szCs w:val="24"/>
        </w:rPr>
        <w:t xml:space="preserve"> est en cours de construction. </w:t>
      </w:r>
    </w:p>
    <w:p w14:paraId="2556DE85" w14:textId="77777777" w:rsidR="00575409" w:rsidRDefault="00CB13A8" w:rsidP="00C1257E">
      <w:pPr>
        <w:spacing w:after="0" w:line="276" w:lineRule="auto"/>
        <w:jc w:val="both"/>
        <w:rPr>
          <w:rFonts w:ascii="Arial" w:hAnsi="Arial" w:cs="Arial"/>
          <w:sz w:val="24"/>
          <w:szCs w:val="24"/>
        </w:rPr>
      </w:pPr>
      <w:r>
        <w:rPr>
          <w:rFonts w:ascii="Arial" w:hAnsi="Arial" w:cs="Arial"/>
          <w:sz w:val="24"/>
          <w:szCs w:val="24"/>
        </w:rPr>
        <w:t>Le comité a examiné</w:t>
      </w:r>
      <w:r w:rsidR="00575409">
        <w:rPr>
          <w:rFonts w:ascii="Arial" w:hAnsi="Arial" w:cs="Arial"/>
          <w:sz w:val="24"/>
          <w:szCs w:val="24"/>
        </w:rPr>
        <w:t> :</w:t>
      </w:r>
    </w:p>
    <w:p w14:paraId="6986BFE1" w14:textId="0574E5BD" w:rsidR="002A1497" w:rsidRDefault="00575409" w:rsidP="00C1257E">
      <w:pPr>
        <w:spacing w:after="0" w:line="276" w:lineRule="auto"/>
        <w:jc w:val="both"/>
        <w:rPr>
          <w:rFonts w:ascii="Arial" w:hAnsi="Arial" w:cs="Arial"/>
          <w:sz w:val="24"/>
          <w:szCs w:val="24"/>
        </w:rPr>
      </w:pPr>
      <w:r>
        <w:rPr>
          <w:rFonts w:ascii="Arial" w:hAnsi="Arial" w:cs="Arial"/>
          <w:sz w:val="24"/>
          <w:szCs w:val="24"/>
        </w:rPr>
        <w:t xml:space="preserve">- </w:t>
      </w:r>
      <w:r w:rsidR="00CB13A8" w:rsidRPr="00C1257E">
        <w:rPr>
          <w:rFonts w:ascii="Arial" w:hAnsi="Arial" w:cs="Arial"/>
          <w:b/>
          <w:bCs/>
          <w:sz w:val="24"/>
          <w:szCs w:val="24"/>
        </w:rPr>
        <w:t>3 demandes d’admissions en non-valeur</w:t>
      </w:r>
      <w:r w:rsidR="00306263" w:rsidRPr="00C668AB">
        <w:rPr>
          <w:rFonts w:ascii="Arial" w:hAnsi="Arial" w:cs="Arial"/>
          <w:sz w:val="24"/>
          <w:szCs w:val="24"/>
        </w:rPr>
        <w:t xml:space="preserve"> (décision d’arrêter de demander le remboursement </w:t>
      </w:r>
      <w:r w:rsidR="00C668AB">
        <w:rPr>
          <w:rFonts w:ascii="Arial" w:hAnsi="Arial" w:cs="Arial"/>
          <w:sz w:val="24"/>
          <w:szCs w:val="24"/>
        </w:rPr>
        <w:t>des sommes dues au FIPHFP sous forme de contributions forfaitaires</w:t>
      </w:r>
      <w:r w:rsidR="00306263" w:rsidRPr="00C668AB">
        <w:rPr>
          <w:rFonts w:ascii="Arial" w:hAnsi="Arial" w:cs="Arial"/>
          <w:sz w:val="24"/>
          <w:szCs w:val="24"/>
        </w:rPr>
        <w:t>)</w:t>
      </w:r>
      <w:r w:rsidR="00CB13A8" w:rsidRPr="00C668AB">
        <w:rPr>
          <w:rFonts w:ascii="Arial" w:hAnsi="Arial" w:cs="Arial"/>
          <w:sz w:val="24"/>
          <w:szCs w:val="24"/>
        </w:rPr>
        <w:t xml:space="preserve">. </w:t>
      </w:r>
      <w:r w:rsidR="00C668AB">
        <w:rPr>
          <w:rFonts w:ascii="Arial" w:hAnsi="Arial" w:cs="Arial"/>
          <w:sz w:val="24"/>
          <w:szCs w:val="24"/>
        </w:rPr>
        <w:t xml:space="preserve">FO s’est </w:t>
      </w:r>
      <w:proofErr w:type="gramStart"/>
      <w:r w:rsidR="00C668AB">
        <w:rPr>
          <w:rFonts w:ascii="Arial" w:hAnsi="Arial" w:cs="Arial"/>
          <w:sz w:val="24"/>
          <w:szCs w:val="24"/>
        </w:rPr>
        <w:t>abstenu</w:t>
      </w:r>
      <w:proofErr w:type="gramEnd"/>
      <w:r w:rsidR="00C668AB">
        <w:rPr>
          <w:rFonts w:ascii="Arial" w:hAnsi="Arial" w:cs="Arial"/>
          <w:sz w:val="24"/>
          <w:szCs w:val="24"/>
        </w:rPr>
        <w:t xml:space="preserve"> car ces demandes étaient motivées soit par la prescription</w:t>
      </w:r>
      <w:r>
        <w:rPr>
          <w:rFonts w:ascii="Arial" w:hAnsi="Arial" w:cs="Arial"/>
          <w:sz w:val="24"/>
          <w:szCs w:val="24"/>
        </w:rPr>
        <w:t xml:space="preserve"> (délai </w:t>
      </w:r>
      <w:r w:rsidR="00F41755">
        <w:rPr>
          <w:rFonts w:ascii="Arial" w:hAnsi="Arial" w:cs="Arial"/>
          <w:sz w:val="24"/>
          <w:szCs w:val="24"/>
        </w:rPr>
        <w:t xml:space="preserve">de demande </w:t>
      </w:r>
      <w:r>
        <w:rPr>
          <w:rFonts w:ascii="Arial" w:hAnsi="Arial" w:cs="Arial"/>
          <w:sz w:val="24"/>
          <w:szCs w:val="24"/>
        </w:rPr>
        <w:t>dépassé)</w:t>
      </w:r>
      <w:r w:rsidR="00C668AB">
        <w:rPr>
          <w:rFonts w:ascii="Arial" w:hAnsi="Arial" w:cs="Arial"/>
          <w:sz w:val="24"/>
          <w:szCs w:val="24"/>
        </w:rPr>
        <w:t>, soit par une décision de justice</w:t>
      </w:r>
      <w:r>
        <w:rPr>
          <w:rFonts w:ascii="Arial" w:hAnsi="Arial" w:cs="Arial"/>
          <w:sz w:val="24"/>
          <w:szCs w:val="24"/>
        </w:rPr>
        <w:t xml:space="preserve"> (avis défavorable pour le FIPHFP)</w:t>
      </w:r>
      <w:r w:rsidR="00C668AB">
        <w:rPr>
          <w:rFonts w:ascii="Arial" w:hAnsi="Arial" w:cs="Arial"/>
          <w:sz w:val="24"/>
          <w:szCs w:val="24"/>
        </w:rPr>
        <w:t xml:space="preserve">. </w:t>
      </w:r>
    </w:p>
    <w:p w14:paraId="70AC5A3B" w14:textId="2497532D" w:rsidR="00CB13A8" w:rsidRDefault="00575409" w:rsidP="00C1257E">
      <w:pPr>
        <w:spacing w:after="0" w:line="276" w:lineRule="auto"/>
        <w:jc w:val="both"/>
        <w:rPr>
          <w:rFonts w:ascii="Arial" w:hAnsi="Arial" w:cs="Arial"/>
          <w:sz w:val="24"/>
          <w:szCs w:val="24"/>
        </w:rPr>
      </w:pPr>
      <w:r>
        <w:rPr>
          <w:rFonts w:ascii="Arial" w:hAnsi="Arial" w:cs="Arial"/>
          <w:sz w:val="24"/>
          <w:szCs w:val="24"/>
        </w:rPr>
        <w:t xml:space="preserve">- </w:t>
      </w:r>
      <w:r w:rsidR="00CB13A8" w:rsidRPr="00C1257E">
        <w:rPr>
          <w:rFonts w:ascii="Arial" w:hAnsi="Arial" w:cs="Arial"/>
          <w:b/>
          <w:bCs/>
          <w:sz w:val="24"/>
          <w:szCs w:val="24"/>
        </w:rPr>
        <w:t>3 demandes de remises gracieuses</w:t>
      </w:r>
      <w:r w:rsidR="00CB13A8">
        <w:rPr>
          <w:rFonts w:ascii="Arial" w:hAnsi="Arial" w:cs="Arial"/>
          <w:sz w:val="24"/>
          <w:szCs w:val="24"/>
        </w:rPr>
        <w:t xml:space="preserve"> </w:t>
      </w:r>
      <w:r w:rsidRPr="00F41755">
        <w:rPr>
          <w:rFonts w:ascii="Arial" w:hAnsi="Arial" w:cs="Arial"/>
          <w:sz w:val="24"/>
          <w:szCs w:val="24"/>
        </w:rPr>
        <w:t>(</w:t>
      </w:r>
      <w:r w:rsidR="00F41755" w:rsidRPr="00F41755">
        <w:rPr>
          <w:rFonts w:ascii="Arial" w:hAnsi="Arial" w:cs="Arial"/>
          <w:sz w:val="24"/>
          <w:szCs w:val="24"/>
        </w:rPr>
        <w:t>abandon de la totalité de la somme due</w:t>
      </w:r>
      <w:r w:rsidRPr="00F41755">
        <w:rPr>
          <w:rFonts w:ascii="Arial" w:hAnsi="Arial" w:cs="Arial"/>
          <w:sz w:val="24"/>
          <w:szCs w:val="24"/>
        </w:rPr>
        <w:t>)</w:t>
      </w:r>
      <w:r>
        <w:rPr>
          <w:rFonts w:ascii="Arial" w:hAnsi="Arial" w:cs="Arial"/>
          <w:sz w:val="24"/>
          <w:szCs w:val="24"/>
        </w:rPr>
        <w:t xml:space="preserve"> </w:t>
      </w:r>
      <w:r w:rsidR="00CB13A8">
        <w:rPr>
          <w:rFonts w:ascii="Arial" w:hAnsi="Arial" w:cs="Arial"/>
          <w:sz w:val="24"/>
          <w:szCs w:val="24"/>
        </w:rPr>
        <w:t>ont été soumises au comité. A chaque fois, cette demande était motivée par le fait qu’il n’y avait pas de personnel compétent pour effectuer la déclaration.</w:t>
      </w:r>
      <w:r w:rsidR="002A1497">
        <w:rPr>
          <w:rFonts w:ascii="Arial" w:hAnsi="Arial" w:cs="Arial"/>
          <w:sz w:val="24"/>
          <w:szCs w:val="24"/>
        </w:rPr>
        <w:t xml:space="preserve"> </w:t>
      </w:r>
      <w:r w:rsidR="00BD5930" w:rsidRPr="0064791B">
        <w:rPr>
          <w:rFonts w:ascii="Arial" w:hAnsi="Arial" w:cs="Arial"/>
          <w:sz w:val="24"/>
        </w:rPr>
        <w:t>FO a voté pour, pour 2 dossiers puisque la contribution de base aurait été nulle</w:t>
      </w:r>
      <w:r w:rsidR="00BD5930">
        <w:rPr>
          <w:rFonts w:ascii="Arial" w:hAnsi="Arial" w:cs="Arial"/>
          <w:sz w:val="24"/>
        </w:rPr>
        <w:t xml:space="preserve">. </w:t>
      </w:r>
      <w:r w:rsidR="00BD5930" w:rsidRPr="0064791B">
        <w:rPr>
          <w:rFonts w:ascii="Arial" w:hAnsi="Arial" w:cs="Arial"/>
          <w:sz w:val="24"/>
        </w:rPr>
        <w:t xml:space="preserve">FO s’est </w:t>
      </w:r>
      <w:proofErr w:type="gramStart"/>
      <w:r w:rsidR="00BD5930" w:rsidRPr="0064791B">
        <w:rPr>
          <w:rFonts w:ascii="Arial" w:hAnsi="Arial" w:cs="Arial"/>
          <w:sz w:val="24"/>
        </w:rPr>
        <w:t>abstenu</w:t>
      </w:r>
      <w:proofErr w:type="gramEnd"/>
      <w:r w:rsidR="00BD5930" w:rsidRPr="0064791B">
        <w:rPr>
          <w:rFonts w:ascii="Arial" w:hAnsi="Arial" w:cs="Arial"/>
          <w:sz w:val="24"/>
        </w:rPr>
        <w:t xml:space="preserve"> pour le </w:t>
      </w:r>
      <w:r w:rsidR="00BD5930">
        <w:rPr>
          <w:rFonts w:ascii="Arial" w:hAnsi="Arial" w:cs="Arial"/>
          <w:sz w:val="24"/>
        </w:rPr>
        <w:t>3e</w:t>
      </w:r>
      <w:r w:rsidR="00BD5930" w:rsidRPr="0064791B">
        <w:rPr>
          <w:rFonts w:ascii="Arial" w:hAnsi="Arial" w:cs="Arial"/>
          <w:sz w:val="24"/>
        </w:rPr>
        <w:t xml:space="preserve"> dossier, l’absence de déclaration étant beaucoup trop coutumière.</w:t>
      </w:r>
      <w:r w:rsidR="00F41755">
        <w:rPr>
          <w:rFonts w:ascii="Arial" w:hAnsi="Arial" w:cs="Arial"/>
          <w:color w:val="FF0000"/>
          <w:sz w:val="24"/>
          <w:szCs w:val="24"/>
        </w:rPr>
        <w:t xml:space="preserve"> </w:t>
      </w:r>
    </w:p>
    <w:p w14:paraId="4AC96569" w14:textId="47F3F870" w:rsidR="00E43B6A" w:rsidRDefault="00E43B6A" w:rsidP="00C1257E">
      <w:pPr>
        <w:spacing w:after="0" w:line="276" w:lineRule="auto"/>
        <w:rPr>
          <w:rFonts w:ascii="Arial" w:hAnsi="Arial" w:cs="Arial"/>
          <w:b/>
          <w:bCs/>
          <w:sz w:val="24"/>
          <w:szCs w:val="24"/>
        </w:rPr>
      </w:pPr>
    </w:p>
    <w:p w14:paraId="3F5C35A8" w14:textId="532B9A40" w:rsidR="002A1497" w:rsidRPr="00C1257E" w:rsidRDefault="002A1497" w:rsidP="00C1257E">
      <w:pPr>
        <w:spacing w:after="0" w:line="276" w:lineRule="auto"/>
        <w:rPr>
          <w:rFonts w:ascii="Arial" w:hAnsi="Arial" w:cs="Arial"/>
          <w:b/>
          <w:bCs/>
          <w:sz w:val="24"/>
          <w:szCs w:val="24"/>
          <w:u w:val="single"/>
        </w:rPr>
      </w:pPr>
      <w:r w:rsidRPr="00C1257E">
        <w:rPr>
          <w:rFonts w:ascii="Arial" w:hAnsi="Arial" w:cs="Arial"/>
          <w:b/>
          <w:bCs/>
          <w:sz w:val="24"/>
          <w:szCs w:val="24"/>
          <w:u w:val="single"/>
        </w:rPr>
        <w:lastRenderedPageBreak/>
        <w:t>Interventions :</w:t>
      </w:r>
    </w:p>
    <w:p w14:paraId="4C0F678B" w14:textId="77777777" w:rsidR="00D36FC4" w:rsidRDefault="00BD5930" w:rsidP="00C1257E">
      <w:pPr>
        <w:spacing w:after="0" w:line="276" w:lineRule="auto"/>
        <w:jc w:val="both"/>
        <w:rPr>
          <w:rFonts w:ascii="Arial" w:hAnsi="Arial" w:cs="Arial"/>
          <w:sz w:val="24"/>
        </w:rPr>
      </w:pPr>
      <w:r>
        <w:rPr>
          <w:rFonts w:ascii="Arial" w:hAnsi="Arial" w:cs="Arial"/>
          <w:sz w:val="24"/>
          <w:szCs w:val="24"/>
        </w:rPr>
        <w:t>Pour l’année 2019</w:t>
      </w:r>
      <w:r>
        <w:rPr>
          <w:rFonts w:ascii="Arial" w:hAnsi="Arial" w:cs="Arial"/>
          <w:sz w:val="24"/>
        </w:rPr>
        <w:t>,</w:t>
      </w:r>
      <w:r w:rsidR="002A1497">
        <w:rPr>
          <w:rFonts w:ascii="Arial" w:hAnsi="Arial" w:cs="Arial"/>
          <w:sz w:val="24"/>
          <w:szCs w:val="24"/>
        </w:rPr>
        <w:t xml:space="preserve"> </w:t>
      </w:r>
      <w:r>
        <w:rPr>
          <w:rFonts w:ascii="Arial" w:hAnsi="Arial" w:cs="Arial"/>
          <w:sz w:val="24"/>
          <w:szCs w:val="24"/>
        </w:rPr>
        <w:t xml:space="preserve">il y a eu </w:t>
      </w:r>
      <w:r w:rsidRPr="00C1257E">
        <w:rPr>
          <w:rFonts w:ascii="Arial" w:hAnsi="Arial" w:cs="Arial"/>
          <w:b/>
          <w:bCs/>
          <w:sz w:val="24"/>
        </w:rPr>
        <w:t>9881demandes d’aides plateformes</w:t>
      </w:r>
      <w:r>
        <w:rPr>
          <w:rFonts w:ascii="Arial" w:hAnsi="Arial" w:cs="Arial"/>
          <w:sz w:val="24"/>
        </w:rPr>
        <w:t xml:space="preserve"> </w:t>
      </w:r>
      <w:r w:rsidRPr="0036791C">
        <w:rPr>
          <w:rFonts w:ascii="Arial" w:hAnsi="Arial" w:cs="Arial"/>
          <w:sz w:val="24"/>
        </w:rPr>
        <w:t>(-3,4% par rapport à 2018)</w:t>
      </w:r>
      <w:r>
        <w:rPr>
          <w:rFonts w:ascii="Arial" w:hAnsi="Arial" w:cs="Arial"/>
          <w:sz w:val="24"/>
        </w:rPr>
        <w:t xml:space="preserve"> essentiellement de la FPT. Il y a eu </w:t>
      </w:r>
      <w:r w:rsidRPr="00C1257E">
        <w:rPr>
          <w:rFonts w:ascii="Arial" w:hAnsi="Arial" w:cs="Arial"/>
          <w:b/>
          <w:bCs/>
          <w:sz w:val="24"/>
        </w:rPr>
        <w:t>63 saisines directes</w:t>
      </w:r>
      <w:r w:rsidRPr="0036791C">
        <w:rPr>
          <w:rFonts w:ascii="Arial" w:hAnsi="Arial" w:cs="Arial"/>
          <w:sz w:val="24"/>
        </w:rPr>
        <w:t> du FIPHFP dont seulement 5 étaient valides mais ne correspondaient pas aux critères de prises en charge du FIPHFP</w:t>
      </w:r>
      <w:r>
        <w:rPr>
          <w:rFonts w:ascii="Arial" w:hAnsi="Arial" w:cs="Arial"/>
          <w:sz w:val="24"/>
        </w:rPr>
        <w:t xml:space="preserve">. Il y a eu </w:t>
      </w:r>
      <w:r w:rsidRPr="00C1257E">
        <w:rPr>
          <w:rFonts w:ascii="Arial" w:hAnsi="Arial" w:cs="Arial"/>
          <w:b/>
          <w:bCs/>
          <w:sz w:val="24"/>
        </w:rPr>
        <w:t>375 conventions employeurs</w:t>
      </w:r>
      <w:r>
        <w:rPr>
          <w:rFonts w:ascii="Arial" w:hAnsi="Arial" w:cs="Arial"/>
          <w:sz w:val="24"/>
        </w:rPr>
        <w:t xml:space="preserve"> (dont 99 primo-conventions).</w:t>
      </w:r>
    </w:p>
    <w:p w14:paraId="0D80F59D" w14:textId="75CCC540" w:rsidR="002A1497" w:rsidRDefault="00D36FC4" w:rsidP="00C1257E">
      <w:pPr>
        <w:spacing w:after="0" w:line="276" w:lineRule="auto"/>
        <w:jc w:val="both"/>
        <w:rPr>
          <w:rFonts w:ascii="Arial" w:hAnsi="Arial" w:cs="Arial"/>
          <w:sz w:val="24"/>
          <w:szCs w:val="24"/>
        </w:rPr>
      </w:pPr>
      <w:r>
        <w:rPr>
          <w:rFonts w:ascii="Arial" w:hAnsi="Arial" w:cs="Arial"/>
          <w:sz w:val="24"/>
        </w:rPr>
        <w:t xml:space="preserve">Le comité national a examiné et adopté </w:t>
      </w:r>
      <w:r w:rsidRPr="00C1257E">
        <w:rPr>
          <w:rFonts w:ascii="Arial" w:hAnsi="Arial" w:cs="Arial"/>
          <w:b/>
          <w:bCs/>
          <w:sz w:val="24"/>
        </w:rPr>
        <w:t>5 demandes de renouvellement de</w:t>
      </w:r>
      <w:r w:rsidR="002A1497" w:rsidRPr="00C1257E">
        <w:rPr>
          <w:rFonts w:ascii="Arial" w:hAnsi="Arial" w:cs="Arial"/>
          <w:b/>
          <w:bCs/>
          <w:sz w:val="24"/>
          <w:szCs w:val="24"/>
        </w:rPr>
        <w:t xml:space="preserve"> convention</w:t>
      </w:r>
      <w:r w:rsidRPr="00C1257E">
        <w:rPr>
          <w:rFonts w:ascii="Arial" w:hAnsi="Arial" w:cs="Arial"/>
          <w:b/>
          <w:bCs/>
          <w:sz w:val="24"/>
          <w:szCs w:val="24"/>
        </w:rPr>
        <w:t>s</w:t>
      </w:r>
      <w:r w:rsidR="002A1497" w:rsidRPr="00C1257E">
        <w:rPr>
          <w:rFonts w:ascii="Arial" w:hAnsi="Arial" w:cs="Arial"/>
          <w:b/>
          <w:bCs/>
          <w:sz w:val="24"/>
          <w:szCs w:val="24"/>
        </w:rPr>
        <w:t xml:space="preserve"> </w:t>
      </w:r>
      <w:r w:rsidR="008E38E0" w:rsidRPr="00C1257E">
        <w:rPr>
          <w:rFonts w:ascii="Arial" w:hAnsi="Arial" w:cs="Arial"/>
          <w:b/>
          <w:bCs/>
          <w:sz w:val="24"/>
          <w:szCs w:val="24"/>
        </w:rPr>
        <w:t>relative</w:t>
      </w:r>
      <w:r w:rsidRPr="00C1257E">
        <w:rPr>
          <w:rFonts w:ascii="Arial" w:hAnsi="Arial" w:cs="Arial"/>
          <w:b/>
          <w:bCs/>
          <w:sz w:val="24"/>
          <w:szCs w:val="24"/>
        </w:rPr>
        <w:t>s</w:t>
      </w:r>
      <w:r w:rsidR="008E38E0" w:rsidRPr="00C1257E">
        <w:rPr>
          <w:rFonts w:ascii="Arial" w:hAnsi="Arial" w:cs="Arial"/>
          <w:b/>
          <w:bCs/>
          <w:sz w:val="24"/>
          <w:szCs w:val="24"/>
        </w:rPr>
        <w:t xml:space="preserve"> au financement d’actions</w:t>
      </w:r>
      <w:r w:rsidRPr="00D36FC4">
        <w:rPr>
          <w:rFonts w:ascii="Arial" w:hAnsi="Arial" w:cs="Arial"/>
          <w:sz w:val="24"/>
          <w:szCs w:val="24"/>
        </w:rPr>
        <w:t xml:space="preserve"> avec</w:t>
      </w:r>
      <w:r>
        <w:rPr>
          <w:rFonts w:ascii="Arial" w:hAnsi="Arial" w:cs="Arial"/>
          <w:sz w:val="24"/>
          <w:szCs w:val="24"/>
        </w:rPr>
        <w:t xml:space="preserve"> </w:t>
      </w:r>
      <w:r w:rsidR="002A1497">
        <w:rPr>
          <w:rFonts w:ascii="Arial" w:hAnsi="Arial" w:cs="Arial"/>
          <w:sz w:val="24"/>
          <w:szCs w:val="24"/>
        </w:rPr>
        <w:t>les ministères sociaux</w:t>
      </w:r>
      <w:r>
        <w:rPr>
          <w:rFonts w:ascii="Arial" w:hAnsi="Arial" w:cs="Arial"/>
          <w:sz w:val="24"/>
          <w:szCs w:val="24"/>
        </w:rPr>
        <w:t xml:space="preserve">, </w:t>
      </w:r>
      <w:r w:rsidR="002A1497">
        <w:rPr>
          <w:rFonts w:ascii="Arial" w:hAnsi="Arial" w:cs="Arial"/>
          <w:sz w:val="24"/>
          <w:szCs w:val="24"/>
        </w:rPr>
        <w:t>le ministère des Armées</w:t>
      </w:r>
      <w:r>
        <w:rPr>
          <w:rFonts w:ascii="Arial" w:hAnsi="Arial" w:cs="Arial"/>
          <w:sz w:val="24"/>
          <w:szCs w:val="24"/>
        </w:rPr>
        <w:t>, le CNRS (Centre National de la Recherche scientifique), la DGAC (Direction générale de l’aviation civile) et le ministère de l’Intérieur.</w:t>
      </w:r>
    </w:p>
    <w:p w14:paraId="77CB278A" w14:textId="77777777" w:rsidR="00E43B6A" w:rsidRDefault="00E43B6A" w:rsidP="00C1257E">
      <w:pPr>
        <w:spacing w:after="0" w:line="276" w:lineRule="auto"/>
        <w:rPr>
          <w:rFonts w:ascii="Arial" w:hAnsi="Arial" w:cs="Arial"/>
          <w:b/>
          <w:bCs/>
          <w:sz w:val="24"/>
          <w:szCs w:val="24"/>
        </w:rPr>
      </w:pPr>
    </w:p>
    <w:p w14:paraId="05615D7F" w14:textId="2AAEC983" w:rsidR="002A1497" w:rsidRPr="008C4353" w:rsidRDefault="002A1497" w:rsidP="00C1257E">
      <w:pPr>
        <w:spacing w:after="0" w:line="276" w:lineRule="auto"/>
        <w:rPr>
          <w:rFonts w:ascii="Arial" w:hAnsi="Arial" w:cs="Arial"/>
          <w:sz w:val="24"/>
          <w:szCs w:val="24"/>
        </w:rPr>
      </w:pPr>
      <w:r w:rsidRPr="00C1257E">
        <w:rPr>
          <w:rFonts w:ascii="Arial" w:hAnsi="Arial" w:cs="Arial"/>
          <w:b/>
          <w:bCs/>
          <w:sz w:val="24"/>
          <w:szCs w:val="24"/>
          <w:u w:val="single"/>
        </w:rPr>
        <w:t>Partenariat et communication :</w:t>
      </w:r>
    </w:p>
    <w:p w14:paraId="03D4C1C6" w14:textId="74B541A4" w:rsidR="002A1497" w:rsidRPr="00DF4E40" w:rsidRDefault="00DF4E40" w:rsidP="00DF4E40">
      <w:pPr>
        <w:spacing w:after="0" w:line="276" w:lineRule="auto"/>
        <w:jc w:val="both"/>
        <w:rPr>
          <w:rFonts w:ascii="Arial" w:hAnsi="Arial" w:cs="Arial"/>
          <w:sz w:val="24"/>
          <w:szCs w:val="24"/>
        </w:rPr>
      </w:pPr>
      <w:r>
        <w:rPr>
          <w:rFonts w:ascii="Arial" w:hAnsi="Arial" w:cs="Arial"/>
          <w:sz w:val="24"/>
          <w:szCs w:val="24"/>
        </w:rPr>
        <w:t xml:space="preserve">La </w:t>
      </w:r>
      <w:hyperlink r:id="rId12" w:history="1">
        <w:r w:rsidRPr="003D0695">
          <w:rPr>
            <w:rStyle w:val="Lienhypertexte"/>
            <w:rFonts w:ascii="Arial" w:hAnsi="Arial" w:cs="Arial"/>
            <w:b/>
            <w:bCs/>
            <w:sz w:val="24"/>
            <w:szCs w:val="24"/>
          </w:rPr>
          <w:t>page d’accueil</w:t>
        </w:r>
      </w:hyperlink>
      <w:r>
        <w:rPr>
          <w:rFonts w:ascii="Arial" w:hAnsi="Arial" w:cs="Arial"/>
          <w:sz w:val="24"/>
          <w:szCs w:val="24"/>
        </w:rPr>
        <w:t xml:space="preserve"> du </w:t>
      </w:r>
      <w:r w:rsidRPr="00E24228">
        <w:rPr>
          <w:rFonts w:ascii="Arial" w:hAnsi="Arial" w:cs="Arial"/>
          <w:b/>
          <w:bCs/>
          <w:sz w:val="24"/>
          <w:szCs w:val="24"/>
        </w:rPr>
        <w:t>site du FIPHFP</w:t>
      </w:r>
      <w:r>
        <w:rPr>
          <w:rFonts w:ascii="Arial" w:hAnsi="Arial" w:cs="Arial"/>
          <w:sz w:val="24"/>
          <w:szCs w:val="24"/>
        </w:rPr>
        <w:t xml:space="preserve"> a fait peau neuve : et o</w:t>
      </w:r>
      <w:r w:rsidR="008E38E0" w:rsidRPr="00DF4E40">
        <w:rPr>
          <w:rFonts w:ascii="Arial" w:hAnsi="Arial" w:cs="Arial"/>
          <w:sz w:val="24"/>
          <w:szCs w:val="24"/>
        </w:rPr>
        <w:t xml:space="preserve">n peut s’abonner à </w:t>
      </w:r>
      <w:hyperlink r:id="rId13" w:history="1">
        <w:r w:rsidR="008E38E0" w:rsidRPr="00655E73">
          <w:rPr>
            <w:rStyle w:val="Lienhypertexte"/>
            <w:rFonts w:ascii="Arial" w:hAnsi="Arial" w:cs="Arial"/>
            <w:sz w:val="24"/>
            <w:szCs w:val="24"/>
          </w:rPr>
          <w:t xml:space="preserve">la </w:t>
        </w:r>
        <w:r w:rsidR="00575409" w:rsidRPr="00655E73">
          <w:rPr>
            <w:rStyle w:val="Lienhypertexte"/>
            <w:rFonts w:ascii="Arial" w:hAnsi="Arial" w:cs="Arial"/>
            <w:b/>
            <w:bCs/>
            <w:sz w:val="24"/>
            <w:szCs w:val="24"/>
          </w:rPr>
          <w:t>newsletter</w:t>
        </w:r>
        <w:r w:rsidR="008E38E0" w:rsidRPr="00655E73">
          <w:rPr>
            <w:rStyle w:val="Lienhypertexte"/>
            <w:rFonts w:ascii="Arial" w:hAnsi="Arial" w:cs="Arial"/>
            <w:b/>
            <w:bCs/>
            <w:sz w:val="24"/>
            <w:szCs w:val="24"/>
          </w:rPr>
          <w:t xml:space="preserve"> du FIPHFP</w:t>
        </w:r>
      </w:hyperlink>
      <w:r w:rsidR="00655E73">
        <w:rPr>
          <w:rFonts w:ascii="Arial" w:hAnsi="Arial" w:cs="Arial"/>
          <w:sz w:val="24"/>
          <w:szCs w:val="24"/>
        </w:rPr>
        <w:t>.</w:t>
      </w:r>
      <w:r w:rsidRPr="00DF4E40">
        <w:rPr>
          <w:rFonts w:ascii="Arial" w:hAnsi="Arial" w:cs="Arial"/>
          <w:sz w:val="24"/>
          <w:szCs w:val="24"/>
        </w:rPr>
        <w:t xml:space="preserve"> </w:t>
      </w:r>
    </w:p>
    <w:p w14:paraId="69563C08" w14:textId="398F30FD" w:rsidR="008C4353" w:rsidRDefault="008C4353" w:rsidP="00C1257E">
      <w:pPr>
        <w:spacing w:after="0" w:line="276" w:lineRule="auto"/>
        <w:jc w:val="both"/>
        <w:rPr>
          <w:rFonts w:ascii="Arial" w:hAnsi="Arial" w:cs="Arial"/>
          <w:sz w:val="24"/>
          <w:szCs w:val="24"/>
        </w:rPr>
      </w:pPr>
      <w:r>
        <w:rPr>
          <w:rFonts w:ascii="Arial" w:hAnsi="Arial" w:cs="Arial"/>
          <w:sz w:val="24"/>
          <w:szCs w:val="24"/>
        </w:rPr>
        <w:t xml:space="preserve">La </w:t>
      </w:r>
      <w:hyperlink r:id="rId14" w:history="1">
        <w:r w:rsidRPr="00655E73">
          <w:rPr>
            <w:rStyle w:val="Lienhypertexte"/>
            <w:rFonts w:ascii="Arial" w:hAnsi="Arial" w:cs="Arial"/>
            <w:b/>
            <w:bCs/>
            <w:sz w:val="24"/>
            <w:szCs w:val="24"/>
          </w:rPr>
          <w:t>brochure des chiffres clefs 2018</w:t>
        </w:r>
      </w:hyperlink>
      <w:r>
        <w:rPr>
          <w:rFonts w:ascii="Arial" w:hAnsi="Arial" w:cs="Arial"/>
          <w:sz w:val="24"/>
          <w:szCs w:val="24"/>
        </w:rPr>
        <w:t xml:space="preserve"> sur l’emploi des personnes handicapées (Agefiph / FIPHFP) est parue début septembre : </w:t>
      </w:r>
    </w:p>
    <w:p w14:paraId="1CF7C803" w14:textId="200D9FDE" w:rsidR="00655E73" w:rsidRDefault="00655E73" w:rsidP="00C1257E">
      <w:pPr>
        <w:spacing w:after="0" w:line="276" w:lineRule="auto"/>
        <w:jc w:val="both"/>
        <w:rPr>
          <w:rFonts w:ascii="Arial" w:hAnsi="Arial" w:cs="Arial"/>
          <w:sz w:val="24"/>
          <w:szCs w:val="24"/>
        </w:rPr>
      </w:pPr>
      <w:r>
        <w:rPr>
          <w:rFonts w:ascii="Arial" w:hAnsi="Arial" w:cs="Arial"/>
          <w:sz w:val="24"/>
          <w:szCs w:val="24"/>
        </w:rPr>
        <w:t xml:space="preserve">Le </w:t>
      </w:r>
      <w:hyperlink r:id="rId15" w:history="1">
        <w:r w:rsidRPr="00655E73">
          <w:rPr>
            <w:rStyle w:val="Lienhypertexte"/>
            <w:rFonts w:ascii="Arial" w:hAnsi="Arial" w:cs="Arial"/>
            <w:b/>
            <w:bCs/>
            <w:sz w:val="24"/>
            <w:szCs w:val="24"/>
          </w:rPr>
          <w:t>catalogue des interventions</w:t>
        </w:r>
      </w:hyperlink>
      <w:r>
        <w:rPr>
          <w:rFonts w:ascii="Arial" w:hAnsi="Arial" w:cs="Arial"/>
          <w:sz w:val="24"/>
          <w:szCs w:val="24"/>
        </w:rPr>
        <w:t xml:space="preserve"> du FIPHFP a été mis à jour.</w:t>
      </w:r>
      <w:r>
        <w:t xml:space="preserve"> </w:t>
      </w:r>
      <w:r>
        <w:rPr>
          <w:rFonts w:ascii="Arial" w:hAnsi="Arial" w:cs="Arial"/>
          <w:sz w:val="24"/>
          <w:szCs w:val="24"/>
        </w:rPr>
        <w:t xml:space="preserve"> </w:t>
      </w:r>
    </w:p>
    <w:p w14:paraId="767C4CEA" w14:textId="75717739" w:rsidR="008E38E0" w:rsidRDefault="00DF4E40" w:rsidP="00C1257E">
      <w:pPr>
        <w:spacing w:after="0" w:line="276" w:lineRule="auto"/>
        <w:jc w:val="both"/>
        <w:rPr>
          <w:rFonts w:ascii="Arial" w:hAnsi="Arial" w:cs="Arial"/>
          <w:sz w:val="24"/>
          <w:szCs w:val="24"/>
        </w:rPr>
      </w:pPr>
      <w:r>
        <w:rPr>
          <w:rFonts w:ascii="Arial" w:hAnsi="Arial" w:cs="Arial"/>
          <w:sz w:val="24"/>
          <w:szCs w:val="24"/>
        </w:rPr>
        <w:t>L</w:t>
      </w:r>
      <w:r w:rsidR="008E38E0">
        <w:rPr>
          <w:rFonts w:ascii="Arial" w:hAnsi="Arial" w:cs="Arial"/>
          <w:sz w:val="24"/>
          <w:szCs w:val="24"/>
        </w:rPr>
        <w:t xml:space="preserve">a </w:t>
      </w:r>
      <w:r w:rsidR="008E38E0" w:rsidRPr="00E24228">
        <w:rPr>
          <w:rFonts w:ascii="Arial" w:hAnsi="Arial" w:cs="Arial"/>
          <w:b/>
          <w:bCs/>
          <w:sz w:val="24"/>
          <w:szCs w:val="24"/>
        </w:rPr>
        <w:t>convention</w:t>
      </w:r>
      <w:r w:rsidR="008E38E0">
        <w:rPr>
          <w:rFonts w:ascii="Arial" w:hAnsi="Arial" w:cs="Arial"/>
          <w:sz w:val="24"/>
          <w:szCs w:val="24"/>
        </w:rPr>
        <w:t xml:space="preserve"> cadre de partenariat triennale (2019-2021) et sa convention financière annuelle avec le </w:t>
      </w:r>
      <w:r w:rsidR="008E38E0" w:rsidRPr="00E24228">
        <w:rPr>
          <w:rFonts w:ascii="Arial" w:hAnsi="Arial" w:cs="Arial"/>
          <w:b/>
          <w:bCs/>
          <w:sz w:val="24"/>
          <w:szCs w:val="24"/>
        </w:rPr>
        <w:t>CNFPT</w:t>
      </w:r>
      <w:r w:rsidR="00E24228">
        <w:rPr>
          <w:rFonts w:ascii="Arial" w:hAnsi="Arial" w:cs="Arial"/>
          <w:sz w:val="24"/>
          <w:szCs w:val="24"/>
        </w:rPr>
        <w:t xml:space="preserve"> (Centre National de la Fonction Publique Territoriale)</w:t>
      </w:r>
      <w:r w:rsidR="00575409">
        <w:rPr>
          <w:rFonts w:ascii="Arial" w:hAnsi="Arial" w:cs="Arial"/>
          <w:sz w:val="24"/>
          <w:szCs w:val="24"/>
        </w:rPr>
        <w:t> </w:t>
      </w:r>
      <w:r>
        <w:rPr>
          <w:rFonts w:ascii="Arial" w:hAnsi="Arial" w:cs="Arial"/>
          <w:sz w:val="24"/>
          <w:szCs w:val="24"/>
        </w:rPr>
        <w:t>ont été renouvelées.</w:t>
      </w:r>
    </w:p>
    <w:p w14:paraId="50489061" w14:textId="77777777" w:rsidR="00E24228" w:rsidRPr="00E43B6A" w:rsidRDefault="00E24228" w:rsidP="00C1257E">
      <w:pPr>
        <w:spacing w:after="0" w:line="276" w:lineRule="auto"/>
        <w:jc w:val="both"/>
        <w:rPr>
          <w:rFonts w:ascii="Arial" w:hAnsi="Arial" w:cs="Arial"/>
          <w:sz w:val="24"/>
          <w:szCs w:val="24"/>
        </w:rPr>
      </w:pPr>
    </w:p>
    <w:p w14:paraId="3DE3948F" w14:textId="0E83D34D" w:rsidR="00E24228" w:rsidRPr="00C1257E" w:rsidRDefault="00E24228" w:rsidP="00E24228">
      <w:pPr>
        <w:spacing w:after="0" w:line="276" w:lineRule="auto"/>
        <w:rPr>
          <w:rFonts w:ascii="Arial" w:hAnsi="Arial" w:cs="Arial"/>
          <w:b/>
          <w:bCs/>
          <w:sz w:val="24"/>
          <w:szCs w:val="24"/>
          <w:u w:val="single"/>
        </w:rPr>
      </w:pPr>
      <w:r>
        <w:rPr>
          <w:rFonts w:ascii="Arial" w:hAnsi="Arial" w:cs="Arial"/>
          <w:b/>
          <w:bCs/>
          <w:sz w:val="24"/>
          <w:szCs w:val="24"/>
          <w:u w:val="single"/>
        </w:rPr>
        <w:t>Conseil scientifique</w:t>
      </w:r>
      <w:r w:rsidRPr="00C1257E">
        <w:rPr>
          <w:rFonts w:ascii="Arial" w:hAnsi="Arial" w:cs="Arial"/>
          <w:b/>
          <w:bCs/>
          <w:sz w:val="24"/>
          <w:szCs w:val="24"/>
          <w:u w:val="single"/>
        </w:rPr>
        <w:t> :</w:t>
      </w:r>
    </w:p>
    <w:p w14:paraId="2035288E" w14:textId="6FBE677E" w:rsidR="009324F3" w:rsidRDefault="00E24228" w:rsidP="00E24228">
      <w:pPr>
        <w:spacing w:after="0" w:line="276" w:lineRule="auto"/>
        <w:jc w:val="both"/>
        <w:rPr>
          <w:rFonts w:ascii="Arial" w:hAnsi="Arial" w:cs="Arial"/>
          <w:sz w:val="24"/>
          <w:szCs w:val="24"/>
        </w:rPr>
      </w:pPr>
      <w:r>
        <w:rPr>
          <w:rFonts w:ascii="Arial" w:hAnsi="Arial" w:cs="Arial"/>
          <w:sz w:val="24"/>
          <w:szCs w:val="24"/>
        </w:rPr>
        <w:t xml:space="preserve">De nouveaux membres ont rejoint le conseil scientifique mais, comme de nombreux membres ne siègent pas, il sera nécessaire de mettre de l’ordre dans sa composition. </w:t>
      </w:r>
      <w:r w:rsidRPr="00E24228">
        <w:rPr>
          <w:rFonts w:ascii="Arial" w:hAnsi="Arial" w:cs="Arial"/>
          <w:color w:val="FF0000"/>
          <w:sz w:val="24"/>
          <w:szCs w:val="24"/>
        </w:rPr>
        <w:t xml:space="preserve"> </w:t>
      </w:r>
    </w:p>
    <w:p w14:paraId="19E21D45" w14:textId="28AA41DA" w:rsidR="00E24228" w:rsidRDefault="00E24228" w:rsidP="00E24228">
      <w:pPr>
        <w:spacing w:after="0" w:line="276" w:lineRule="auto"/>
        <w:jc w:val="both"/>
        <w:rPr>
          <w:rFonts w:ascii="Arial" w:hAnsi="Arial" w:cs="Arial"/>
          <w:sz w:val="24"/>
          <w:szCs w:val="24"/>
        </w:rPr>
      </w:pPr>
      <w:r>
        <w:rPr>
          <w:rFonts w:ascii="Arial" w:hAnsi="Arial" w:cs="Arial"/>
          <w:sz w:val="24"/>
          <w:szCs w:val="24"/>
        </w:rPr>
        <w:t xml:space="preserve">Un groupe de travail a été constitué pour déterminer s’il faut créer une instance commune supplémentaire type « conseil scientifique » entre l’Agefiph et le FIPHFP. </w:t>
      </w:r>
    </w:p>
    <w:p w14:paraId="26AD21A9" w14:textId="77777777" w:rsidR="00E24228" w:rsidRPr="00E24228" w:rsidRDefault="00E24228" w:rsidP="00E24228">
      <w:pPr>
        <w:spacing w:after="0" w:line="276" w:lineRule="auto"/>
        <w:jc w:val="both"/>
        <w:rPr>
          <w:rFonts w:ascii="Arial" w:hAnsi="Arial" w:cs="Arial"/>
          <w:sz w:val="40"/>
          <w:szCs w:val="40"/>
        </w:rPr>
      </w:pPr>
    </w:p>
    <w:p w14:paraId="42E1D07B" w14:textId="5A23AFFC" w:rsidR="00E24228" w:rsidRDefault="00E24228" w:rsidP="00E24228">
      <w:pPr>
        <w:spacing w:line="276" w:lineRule="auto"/>
        <w:rPr>
          <w:rFonts w:ascii="Arial" w:hAnsi="Arial" w:cs="Arial"/>
          <w:b/>
          <w:bCs/>
          <w:sz w:val="24"/>
          <w:szCs w:val="24"/>
        </w:rPr>
      </w:pPr>
      <w:r>
        <w:rPr>
          <w:noProof/>
        </w:rPr>
        <w:drawing>
          <wp:inline distT="0" distB="0" distL="0" distR="0" wp14:anchorId="626F971A" wp14:editId="1B1AEDEC">
            <wp:extent cx="6120130" cy="3442335"/>
            <wp:effectExtent l="0" t="0" r="0" b="5715"/>
            <wp:docPr id="1" name="Image 1" descr="Carte des représentants FO au FIPHFP. Pour connaître vos représentants FO aux comités du FIPHFP, n'hésitez pas à nous contacter : handicap.fonctionpubliquefo@gmail.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262347C4" w14:textId="76954F38" w:rsidR="00E24228" w:rsidRDefault="00E24228" w:rsidP="00E24228">
      <w:pPr>
        <w:spacing w:line="276" w:lineRule="auto"/>
        <w:rPr>
          <w:rFonts w:ascii="Arial" w:hAnsi="Arial" w:cs="Arial"/>
          <w:b/>
          <w:bCs/>
          <w:sz w:val="40"/>
          <w:szCs w:val="40"/>
        </w:rPr>
      </w:pPr>
    </w:p>
    <w:p w14:paraId="6CBE504F" w14:textId="61200B51" w:rsidR="00046632" w:rsidRPr="00046632" w:rsidRDefault="00046632" w:rsidP="00C1257E">
      <w:pPr>
        <w:shd w:val="clear" w:color="auto" w:fill="00FF99"/>
        <w:spacing w:line="276" w:lineRule="auto"/>
        <w:jc w:val="center"/>
        <w:rPr>
          <w:rFonts w:ascii="Arial" w:hAnsi="Arial" w:cs="Arial"/>
          <w:b/>
          <w:bCs/>
          <w:sz w:val="40"/>
          <w:szCs w:val="40"/>
        </w:rPr>
      </w:pPr>
      <w:r w:rsidRPr="00046632">
        <w:rPr>
          <w:rFonts w:ascii="Arial" w:hAnsi="Arial" w:cs="Arial"/>
          <w:b/>
          <w:bCs/>
          <w:sz w:val="40"/>
          <w:szCs w:val="40"/>
        </w:rPr>
        <w:lastRenderedPageBreak/>
        <w:t>Comités locaux</w:t>
      </w:r>
    </w:p>
    <w:p w14:paraId="6C30A26A" w14:textId="79AB55B6" w:rsidR="00990B8B" w:rsidRDefault="006262C8" w:rsidP="00C1257E">
      <w:pPr>
        <w:spacing w:after="0" w:line="276" w:lineRule="auto"/>
        <w:rPr>
          <w:rFonts w:ascii="Arial" w:hAnsi="Arial" w:cs="Arial"/>
          <w:sz w:val="24"/>
          <w:szCs w:val="24"/>
        </w:rPr>
      </w:pPr>
      <w:r w:rsidRPr="006262C8">
        <w:rPr>
          <w:rFonts w:ascii="Arial" w:hAnsi="Arial" w:cs="Arial"/>
          <w:sz w:val="24"/>
          <w:szCs w:val="24"/>
        </w:rPr>
        <w:t>Les comités</w:t>
      </w:r>
      <w:r w:rsidR="00990B8B">
        <w:rPr>
          <w:rFonts w:ascii="Arial" w:hAnsi="Arial" w:cs="Arial"/>
          <w:sz w:val="24"/>
          <w:szCs w:val="24"/>
        </w:rPr>
        <w:t xml:space="preserve"> locaux</w:t>
      </w:r>
      <w:r w:rsidR="00D07B59">
        <w:rPr>
          <w:rFonts w:ascii="Arial" w:hAnsi="Arial" w:cs="Arial"/>
          <w:sz w:val="24"/>
          <w:szCs w:val="24"/>
        </w:rPr>
        <w:t xml:space="preserve"> ont fait leur rentrée scolaire.</w:t>
      </w:r>
      <w:r w:rsidR="00E12FD5">
        <w:rPr>
          <w:rFonts w:ascii="Arial" w:hAnsi="Arial" w:cs="Arial"/>
          <w:sz w:val="24"/>
          <w:szCs w:val="24"/>
        </w:rPr>
        <w:t xml:space="preserve"> Sur les 17 comités locaux, 3 sont toujours en attente d’installation (Pays de la Loire, Guadeloupe et Guyane). </w:t>
      </w:r>
    </w:p>
    <w:p w14:paraId="255F0269" w14:textId="6A0BC289" w:rsidR="00046632" w:rsidRDefault="00990B8B" w:rsidP="00C1257E">
      <w:pPr>
        <w:spacing w:after="0" w:line="276" w:lineRule="auto"/>
        <w:rPr>
          <w:rFonts w:ascii="Arial" w:hAnsi="Arial" w:cs="Arial"/>
          <w:sz w:val="24"/>
          <w:szCs w:val="24"/>
        </w:rPr>
      </w:pPr>
      <w:r>
        <w:rPr>
          <w:rFonts w:ascii="Arial" w:hAnsi="Arial" w:cs="Arial"/>
          <w:sz w:val="24"/>
          <w:szCs w:val="24"/>
        </w:rPr>
        <w:t xml:space="preserve">A titre d’exemple, </w:t>
      </w:r>
      <w:r w:rsidRPr="005C0F41">
        <w:rPr>
          <w:rFonts w:ascii="Arial" w:hAnsi="Arial" w:cs="Arial"/>
          <w:b/>
          <w:bCs/>
          <w:sz w:val="24"/>
          <w:szCs w:val="24"/>
          <w:u w:val="single"/>
        </w:rPr>
        <w:t>le comité local du Grand Est</w:t>
      </w:r>
      <w:r>
        <w:rPr>
          <w:rFonts w:ascii="Arial" w:hAnsi="Arial" w:cs="Arial"/>
          <w:sz w:val="24"/>
          <w:szCs w:val="24"/>
        </w:rPr>
        <w:t xml:space="preserve"> s’est réuni le 1</w:t>
      </w:r>
      <w:r w:rsidRPr="00990B8B">
        <w:rPr>
          <w:rFonts w:ascii="Arial" w:hAnsi="Arial" w:cs="Arial"/>
          <w:sz w:val="24"/>
          <w:szCs w:val="24"/>
          <w:vertAlign w:val="superscript"/>
        </w:rPr>
        <w:t>er</w:t>
      </w:r>
      <w:r>
        <w:rPr>
          <w:rFonts w:ascii="Arial" w:hAnsi="Arial" w:cs="Arial"/>
          <w:sz w:val="24"/>
          <w:szCs w:val="24"/>
        </w:rPr>
        <w:t xml:space="preserve"> octobre 2019 et a étudié 2 conventionnements :</w:t>
      </w:r>
    </w:p>
    <w:p w14:paraId="05E65A8D" w14:textId="5127BEBF" w:rsidR="00990B8B" w:rsidRPr="008D3239" w:rsidRDefault="008D3239" w:rsidP="00C1257E">
      <w:pPr>
        <w:pStyle w:val="Paragraphedeliste"/>
        <w:numPr>
          <w:ilvl w:val="0"/>
          <w:numId w:val="1"/>
        </w:numPr>
        <w:spacing w:after="0" w:line="276" w:lineRule="auto"/>
        <w:jc w:val="both"/>
        <w:rPr>
          <w:rFonts w:ascii="Arial" w:hAnsi="Arial" w:cs="Arial"/>
          <w:sz w:val="40"/>
          <w:szCs w:val="40"/>
        </w:rPr>
      </w:pPr>
      <w:r w:rsidRPr="008D3239">
        <w:rPr>
          <w:rFonts w:ascii="Arial" w:hAnsi="Arial" w:cs="Arial"/>
          <w:b/>
          <w:bCs/>
          <w:sz w:val="24"/>
          <w:szCs w:val="24"/>
        </w:rPr>
        <w:t>Le</w:t>
      </w:r>
      <w:r w:rsidR="00990B8B" w:rsidRPr="008D3239">
        <w:rPr>
          <w:rFonts w:ascii="Arial" w:hAnsi="Arial" w:cs="Arial"/>
          <w:b/>
          <w:bCs/>
          <w:sz w:val="24"/>
          <w:szCs w:val="24"/>
        </w:rPr>
        <w:t xml:space="preserve"> conventionnement triennal entre Metz-Métropole avec le FIPHFP</w:t>
      </w:r>
      <w:r w:rsidRPr="008D3239">
        <w:rPr>
          <w:rFonts w:ascii="Arial" w:hAnsi="Arial" w:cs="Arial"/>
          <w:b/>
          <w:bCs/>
          <w:sz w:val="24"/>
          <w:szCs w:val="24"/>
        </w:rPr>
        <w:t xml:space="preserve"> a été renouvelé</w:t>
      </w:r>
      <w:r>
        <w:rPr>
          <w:rFonts w:ascii="Arial" w:hAnsi="Arial" w:cs="Arial"/>
          <w:sz w:val="24"/>
          <w:szCs w:val="24"/>
        </w:rPr>
        <w:t>. Sur la convention précédente, Metz-Métropole a utilisé 90% des subventions du FIPHFP, a atteint un taux d’emploi de 5,92% et a recruté 20 personnes dont 6 en CDD et 3 apprentis. Ils ont un référent handicap à temps plein.</w:t>
      </w:r>
    </w:p>
    <w:p w14:paraId="5CDFA830" w14:textId="5E8BD0A2" w:rsidR="00D8183D" w:rsidRPr="006947D7" w:rsidRDefault="008D3239" w:rsidP="00C1257E">
      <w:pPr>
        <w:pStyle w:val="Paragraphedeliste"/>
        <w:numPr>
          <w:ilvl w:val="0"/>
          <w:numId w:val="1"/>
        </w:numPr>
        <w:spacing w:after="0" w:line="276" w:lineRule="auto"/>
        <w:jc w:val="both"/>
        <w:rPr>
          <w:rFonts w:ascii="Arial" w:hAnsi="Arial" w:cs="Arial"/>
          <w:sz w:val="40"/>
          <w:szCs w:val="40"/>
        </w:rPr>
      </w:pPr>
      <w:r w:rsidRPr="008D3239">
        <w:rPr>
          <w:rFonts w:ascii="Arial" w:hAnsi="Arial" w:cs="Arial"/>
          <w:b/>
          <w:bCs/>
          <w:sz w:val="24"/>
          <w:szCs w:val="24"/>
        </w:rPr>
        <w:t xml:space="preserve">Le conventionnement </w:t>
      </w:r>
      <w:r w:rsidR="006B049B">
        <w:rPr>
          <w:rFonts w:ascii="Arial" w:hAnsi="Arial" w:cs="Arial"/>
          <w:b/>
          <w:bCs/>
          <w:sz w:val="24"/>
          <w:szCs w:val="24"/>
        </w:rPr>
        <w:t xml:space="preserve">triennal </w:t>
      </w:r>
      <w:r w:rsidRPr="008D3239">
        <w:rPr>
          <w:rFonts w:ascii="Arial" w:hAnsi="Arial" w:cs="Arial"/>
          <w:b/>
          <w:bCs/>
          <w:sz w:val="24"/>
          <w:szCs w:val="24"/>
        </w:rPr>
        <w:t xml:space="preserve">du Conseil </w:t>
      </w:r>
      <w:r w:rsidR="00CD52D1">
        <w:rPr>
          <w:rFonts w:ascii="Arial" w:hAnsi="Arial" w:cs="Arial"/>
          <w:b/>
          <w:bCs/>
          <w:sz w:val="24"/>
          <w:szCs w:val="24"/>
        </w:rPr>
        <w:t>de gestion</w:t>
      </w:r>
      <w:r w:rsidRPr="008D3239">
        <w:rPr>
          <w:rFonts w:ascii="Arial" w:hAnsi="Arial" w:cs="Arial"/>
          <w:b/>
          <w:bCs/>
          <w:sz w:val="24"/>
          <w:szCs w:val="24"/>
        </w:rPr>
        <w:t xml:space="preserve"> des Ardennes avec le FIPHFP a été renouvelé</w:t>
      </w:r>
      <w:r w:rsidR="00D8183D">
        <w:rPr>
          <w:rFonts w:ascii="Arial" w:hAnsi="Arial" w:cs="Arial"/>
          <w:b/>
          <w:bCs/>
          <w:sz w:val="24"/>
          <w:szCs w:val="24"/>
        </w:rPr>
        <w:t xml:space="preserve"> avec demande de bilan à mi-parcours</w:t>
      </w:r>
      <w:r>
        <w:rPr>
          <w:rFonts w:ascii="Arial" w:hAnsi="Arial" w:cs="Arial"/>
          <w:sz w:val="24"/>
          <w:szCs w:val="24"/>
        </w:rPr>
        <w:t xml:space="preserve">. </w:t>
      </w:r>
      <w:r w:rsidR="00D8183D">
        <w:rPr>
          <w:rFonts w:ascii="Arial" w:hAnsi="Arial" w:cs="Arial"/>
          <w:sz w:val="24"/>
          <w:szCs w:val="24"/>
        </w:rPr>
        <w:t>Le bilan était contrasté car le CDG a de grandes difficultés à sensibiliser les communes sur le handicap.</w:t>
      </w:r>
    </w:p>
    <w:p w14:paraId="2EC763B7" w14:textId="77777777" w:rsidR="00C1257E" w:rsidRPr="00D8183D" w:rsidRDefault="00C1257E" w:rsidP="00C1257E">
      <w:pPr>
        <w:spacing w:after="0" w:line="276" w:lineRule="auto"/>
        <w:jc w:val="both"/>
        <w:rPr>
          <w:rFonts w:ascii="Arial" w:hAnsi="Arial" w:cs="Arial"/>
          <w:sz w:val="40"/>
          <w:szCs w:val="40"/>
        </w:rPr>
      </w:pPr>
    </w:p>
    <w:p w14:paraId="09067C42" w14:textId="1AB97B41" w:rsidR="001C5C11" w:rsidRPr="00046632" w:rsidRDefault="00046632" w:rsidP="00C1257E">
      <w:pPr>
        <w:shd w:val="clear" w:color="auto" w:fill="00FF99"/>
        <w:spacing w:line="276" w:lineRule="auto"/>
        <w:jc w:val="center"/>
        <w:rPr>
          <w:rFonts w:ascii="Arial" w:hAnsi="Arial" w:cs="Arial"/>
          <w:b/>
          <w:bCs/>
          <w:sz w:val="40"/>
          <w:szCs w:val="40"/>
        </w:rPr>
      </w:pPr>
      <w:r w:rsidRPr="00046632">
        <w:rPr>
          <w:rFonts w:ascii="Arial" w:hAnsi="Arial" w:cs="Arial"/>
          <w:b/>
          <w:bCs/>
          <w:sz w:val="40"/>
          <w:szCs w:val="40"/>
        </w:rPr>
        <w:t xml:space="preserve">Actualités </w:t>
      </w:r>
    </w:p>
    <w:p w14:paraId="32C9FD0A" w14:textId="6E5D1300" w:rsidR="000C50F4" w:rsidRPr="002A3EE0" w:rsidRDefault="000C50F4" w:rsidP="00C1257E">
      <w:pPr>
        <w:pStyle w:val="Standard"/>
        <w:spacing w:after="0" w:line="276" w:lineRule="auto"/>
        <w:jc w:val="both"/>
        <w:rPr>
          <w:rFonts w:ascii="Arial" w:hAnsi="Arial" w:cs="Arial"/>
          <w:b/>
          <w:bCs/>
          <w:sz w:val="24"/>
          <w:szCs w:val="24"/>
        </w:rPr>
      </w:pPr>
      <w:r w:rsidRPr="005C0F41">
        <w:rPr>
          <w:rFonts w:ascii="Arial" w:hAnsi="Arial" w:cs="Arial"/>
          <w:sz w:val="24"/>
          <w:szCs w:val="24"/>
        </w:rPr>
        <w:t>Ce qui change pour les agents en situation de handicap dans la fonction publique :</w:t>
      </w:r>
      <w:r w:rsidR="00D8183D" w:rsidRPr="002A3EE0">
        <w:rPr>
          <w:rFonts w:ascii="Arial" w:hAnsi="Arial" w:cs="Arial"/>
          <w:b/>
          <w:bCs/>
          <w:sz w:val="24"/>
          <w:szCs w:val="24"/>
        </w:rPr>
        <w:t xml:space="preserve"> </w:t>
      </w:r>
      <w:r w:rsidRPr="005C0F41">
        <w:rPr>
          <w:rFonts w:ascii="Arial" w:hAnsi="Arial" w:cs="Arial"/>
          <w:b/>
          <w:color w:val="222222"/>
          <w:sz w:val="24"/>
          <w:szCs w:val="24"/>
          <w:u w:val="single"/>
        </w:rPr>
        <w:t>Introduction d</w:t>
      </w:r>
      <w:r w:rsidR="00D8183D" w:rsidRPr="005C0F41">
        <w:rPr>
          <w:rFonts w:ascii="Arial" w:hAnsi="Arial" w:cs="Arial"/>
          <w:b/>
          <w:color w:val="222222"/>
          <w:sz w:val="24"/>
          <w:szCs w:val="24"/>
          <w:u w:val="single"/>
        </w:rPr>
        <w:t>e nouvelles dispositions sur le</w:t>
      </w:r>
      <w:r w:rsidRPr="005C0F41">
        <w:rPr>
          <w:rFonts w:ascii="Arial" w:hAnsi="Arial" w:cs="Arial"/>
          <w:b/>
          <w:color w:val="222222"/>
          <w:sz w:val="24"/>
          <w:szCs w:val="24"/>
          <w:u w:val="single"/>
        </w:rPr>
        <w:t xml:space="preserve"> handicap dans le statut général des fonctionnaires</w:t>
      </w:r>
    </w:p>
    <w:p w14:paraId="09FD453F" w14:textId="3E4C460C" w:rsidR="000C50F4" w:rsidRPr="002A3EE0" w:rsidRDefault="000C50F4" w:rsidP="00C1257E">
      <w:pPr>
        <w:pStyle w:val="Textbody"/>
        <w:spacing w:after="0" w:line="276" w:lineRule="auto"/>
        <w:jc w:val="both"/>
        <w:rPr>
          <w:rFonts w:ascii="Arial" w:hAnsi="Arial" w:cs="Arial"/>
          <w:sz w:val="24"/>
          <w:szCs w:val="24"/>
        </w:rPr>
      </w:pPr>
      <w:r w:rsidRPr="002A3EE0">
        <w:rPr>
          <w:rFonts w:ascii="Arial" w:hAnsi="Arial" w:cs="Arial"/>
          <w:color w:val="222222"/>
          <w:sz w:val="24"/>
          <w:szCs w:val="24"/>
        </w:rPr>
        <w:t>Les dispositions concernant l’obligation d’emploi des travailleurs handicapés (OETH), qui figuraient jusqu’ici dans le code du travail, sont insérées, à compter du 1er janvier 2020, dans </w:t>
      </w:r>
      <w:hyperlink r:id="rId17" w:anchor="LEGISCTA000038899383" w:history="1">
        <w:r w:rsidRPr="005C0F41">
          <w:rPr>
            <w:rFonts w:ascii="Arial" w:hAnsi="Arial" w:cs="Arial"/>
            <w:sz w:val="24"/>
            <w:szCs w:val="24"/>
          </w:rPr>
          <w:t>un nouveau chapitre V à la loi du 13 juillet 1983 portant droit et obligations des fonctionnaires</w:t>
        </w:r>
      </w:hyperlink>
      <w:r w:rsidRPr="005C0F41">
        <w:rPr>
          <w:rFonts w:ascii="Arial" w:hAnsi="Arial" w:cs="Arial"/>
          <w:sz w:val="24"/>
          <w:szCs w:val="24"/>
        </w:rPr>
        <w:t>.</w:t>
      </w:r>
    </w:p>
    <w:p w14:paraId="68378AFE" w14:textId="53429598" w:rsidR="00D8183D" w:rsidRDefault="000C50F4" w:rsidP="00C1257E">
      <w:pPr>
        <w:pStyle w:val="Textbody"/>
        <w:spacing w:after="0" w:line="276" w:lineRule="auto"/>
        <w:jc w:val="both"/>
        <w:rPr>
          <w:rFonts w:ascii="Arial" w:hAnsi="Arial" w:cs="Arial"/>
          <w:color w:val="222222"/>
          <w:sz w:val="24"/>
          <w:szCs w:val="24"/>
        </w:rPr>
      </w:pPr>
      <w:r w:rsidRPr="002A3EE0">
        <w:rPr>
          <w:rFonts w:ascii="Arial" w:hAnsi="Arial" w:cs="Arial"/>
          <w:color w:val="222222"/>
          <w:sz w:val="24"/>
          <w:szCs w:val="24"/>
        </w:rPr>
        <w:t xml:space="preserve">Ces dispositions ne reviennent pas sur le contenu de l’obligation d’emploi des travailleurs handicapés résultant de la loi du 5 septembre 2018 relative à la liberté de choisir son avenir professionnel. </w:t>
      </w:r>
    </w:p>
    <w:p w14:paraId="3C71CF06" w14:textId="77777777" w:rsidR="002A3EE0" w:rsidRPr="002A3EE0" w:rsidRDefault="002A3EE0" w:rsidP="00C1257E">
      <w:pPr>
        <w:pStyle w:val="Textbody"/>
        <w:spacing w:after="0" w:line="276" w:lineRule="auto"/>
        <w:jc w:val="both"/>
        <w:rPr>
          <w:rFonts w:ascii="Arial" w:hAnsi="Arial" w:cs="Arial"/>
          <w:color w:val="222222"/>
          <w:sz w:val="24"/>
          <w:szCs w:val="24"/>
        </w:rPr>
      </w:pPr>
    </w:p>
    <w:p w14:paraId="5753547D" w14:textId="5EE208F2" w:rsidR="00D8183D" w:rsidRPr="005C0F41" w:rsidRDefault="00D8183D" w:rsidP="00C1257E">
      <w:pPr>
        <w:pStyle w:val="Textbody"/>
        <w:spacing w:after="0" w:line="276" w:lineRule="auto"/>
        <w:jc w:val="both"/>
        <w:rPr>
          <w:rFonts w:ascii="Arial" w:hAnsi="Arial" w:cs="Arial"/>
          <w:b/>
          <w:bCs/>
          <w:color w:val="222222"/>
          <w:sz w:val="24"/>
          <w:szCs w:val="24"/>
        </w:rPr>
      </w:pPr>
      <w:r w:rsidRPr="005C0F41">
        <w:rPr>
          <w:rFonts w:ascii="Arial" w:hAnsi="Arial" w:cs="Arial"/>
          <w:b/>
          <w:bCs/>
          <w:color w:val="222222"/>
          <w:sz w:val="24"/>
          <w:szCs w:val="24"/>
        </w:rPr>
        <w:t>Comité national du FIPHFP</w:t>
      </w:r>
    </w:p>
    <w:p w14:paraId="545648D8" w14:textId="751FEBBF" w:rsidR="000C50F4" w:rsidRDefault="00D8183D" w:rsidP="00C1257E">
      <w:pPr>
        <w:pStyle w:val="Textbody"/>
        <w:spacing w:after="0" w:line="276" w:lineRule="auto"/>
        <w:jc w:val="both"/>
        <w:rPr>
          <w:rFonts w:ascii="Arial" w:hAnsi="Arial" w:cs="Arial"/>
          <w:color w:val="222222"/>
          <w:sz w:val="24"/>
          <w:szCs w:val="24"/>
        </w:rPr>
      </w:pPr>
      <w:r w:rsidRPr="002A3EE0">
        <w:rPr>
          <w:rFonts w:ascii="Arial" w:hAnsi="Arial" w:cs="Arial"/>
          <w:color w:val="222222"/>
          <w:sz w:val="24"/>
          <w:szCs w:val="24"/>
        </w:rPr>
        <w:t>Cette loi</w:t>
      </w:r>
      <w:r w:rsidR="000C50F4" w:rsidRPr="002A3EE0">
        <w:rPr>
          <w:rFonts w:ascii="Arial" w:hAnsi="Arial" w:cs="Arial"/>
          <w:color w:val="222222"/>
          <w:sz w:val="24"/>
          <w:szCs w:val="24"/>
        </w:rPr>
        <w:t xml:space="preserve"> précise les missions (favoriser l'accueil, et l'insertion des agents</w:t>
      </w:r>
      <w:r w:rsidRPr="002A3EE0">
        <w:rPr>
          <w:rFonts w:ascii="Arial" w:hAnsi="Arial" w:cs="Arial"/>
          <w:color w:val="222222"/>
          <w:sz w:val="24"/>
          <w:szCs w:val="24"/>
        </w:rPr>
        <w:t xml:space="preserve"> </w:t>
      </w:r>
      <w:r w:rsidR="000C50F4" w:rsidRPr="002A3EE0">
        <w:rPr>
          <w:rFonts w:ascii="Arial" w:hAnsi="Arial" w:cs="Arial"/>
          <w:color w:val="222222"/>
          <w:sz w:val="24"/>
          <w:szCs w:val="24"/>
        </w:rPr>
        <w:t>en situation de handicap et conseiller les employeurs publics) du comité national du fonds pour l’insertion des personnes handicapées dans la fonction publique (FIPHFP) et modifie</w:t>
      </w:r>
      <w:r w:rsidRPr="002A3EE0">
        <w:rPr>
          <w:rFonts w:ascii="Arial" w:hAnsi="Arial" w:cs="Arial"/>
          <w:color w:val="222222"/>
          <w:sz w:val="24"/>
          <w:szCs w:val="24"/>
        </w:rPr>
        <w:t xml:space="preserve"> </w:t>
      </w:r>
      <w:r w:rsidR="000C50F4" w:rsidRPr="002A3EE0">
        <w:rPr>
          <w:rFonts w:ascii="Arial" w:hAnsi="Arial" w:cs="Arial"/>
          <w:color w:val="222222"/>
          <w:sz w:val="24"/>
          <w:szCs w:val="24"/>
        </w:rPr>
        <w:t>sa composition.</w:t>
      </w:r>
    </w:p>
    <w:p w14:paraId="64A40508" w14:textId="77777777" w:rsidR="002A3EE0" w:rsidRPr="002A3EE0" w:rsidRDefault="002A3EE0" w:rsidP="00C1257E">
      <w:pPr>
        <w:pStyle w:val="Textbody"/>
        <w:spacing w:after="0" w:line="276" w:lineRule="auto"/>
        <w:jc w:val="both"/>
        <w:rPr>
          <w:rFonts w:ascii="Arial" w:hAnsi="Arial" w:cs="Arial"/>
          <w:color w:val="222222"/>
          <w:sz w:val="24"/>
          <w:szCs w:val="24"/>
        </w:rPr>
      </w:pPr>
    </w:p>
    <w:p w14:paraId="0D3560D6" w14:textId="77777777" w:rsidR="000C50F4" w:rsidRPr="005C0F41" w:rsidRDefault="000C50F4" w:rsidP="00C1257E">
      <w:pPr>
        <w:pStyle w:val="Titre3"/>
        <w:spacing w:before="0" w:after="0" w:line="276" w:lineRule="auto"/>
        <w:jc w:val="both"/>
        <w:rPr>
          <w:rFonts w:ascii="Arial" w:hAnsi="Arial"/>
          <w:color w:val="222222"/>
          <w:sz w:val="24"/>
          <w:szCs w:val="24"/>
        </w:rPr>
      </w:pPr>
      <w:r w:rsidRPr="005C0F41">
        <w:rPr>
          <w:rFonts w:ascii="Arial" w:hAnsi="Arial"/>
          <w:color w:val="222222"/>
          <w:sz w:val="24"/>
          <w:szCs w:val="24"/>
        </w:rPr>
        <w:t>Titularisation des apprentis en situation de handicap</w:t>
      </w:r>
    </w:p>
    <w:p w14:paraId="53D0A777" w14:textId="6348FE75" w:rsidR="000C50F4" w:rsidRDefault="000C50F4" w:rsidP="00C1257E">
      <w:pPr>
        <w:pStyle w:val="Textbody"/>
        <w:spacing w:after="0" w:line="276" w:lineRule="auto"/>
        <w:jc w:val="both"/>
        <w:rPr>
          <w:rFonts w:ascii="Arial" w:hAnsi="Arial" w:cs="Arial"/>
          <w:color w:val="222222"/>
          <w:sz w:val="24"/>
          <w:szCs w:val="24"/>
        </w:rPr>
      </w:pPr>
      <w:r w:rsidRPr="002A3EE0">
        <w:rPr>
          <w:rFonts w:ascii="Arial" w:hAnsi="Arial" w:cs="Arial"/>
          <w:color w:val="222222"/>
          <w:sz w:val="24"/>
          <w:szCs w:val="24"/>
        </w:rPr>
        <w:t>À titre expérimental, pendant cinq ans, les personnes en situation de handicap bénéficiaires d’un contrat d’apprentissage dans la fonction publique peuvent être titularisées dans un corps ou un cadre d’emplois correspondant à l’emploi qu’elles occupaient. Une commission de titularisation se prononcera sur leur aptitude professionnelle.</w:t>
      </w:r>
    </w:p>
    <w:p w14:paraId="0256B3F6" w14:textId="77777777" w:rsidR="002A3EE0" w:rsidRPr="002A3EE0" w:rsidRDefault="002A3EE0" w:rsidP="00C1257E">
      <w:pPr>
        <w:pStyle w:val="Textbody"/>
        <w:spacing w:after="0" w:line="276" w:lineRule="auto"/>
        <w:jc w:val="both"/>
        <w:rPr>
          <w:rFonts w:ascii="Arial" w:hAnsi="Arial" w:cs="Arial"/>
          <w:color w:val="222222"/>
          <w:sz w:val="24"/>
          <w:szCs w:val="24"/>
        </w:rPr>
      </w:pPr>
    </w:p>
    <w:p w14:paraId="06B56324" w14:textId="77777777" w:rsidR="000C50F4" w:rsidRPr="005C0F41" w:rsidRDefault="000C50F4" w:rsidP="00C1257E">
      <w:pPr>
        <w:pStyle w:val="Titre3"/>
        <w:spacing w:before="0" w:after="0" w:line="276" w:lineRule="auto"/>
        <w:jc w:val="both"/>
        <w:rPr>
          <w:rFonts w:ascii="Arial" w:hAnsi="Arial"/>
          <w:color w:val="222222"/>
          <w:sz w:val="24"/>
          <w:szCs w:val="24"/>
        </w:rPr>
      </w:pPr>
      <w:r w:rsidRPr="005C0F41">
        <w:rPr>
          <w:rFonts w:ascii="Arial" w:hAnsi="Arial"/>
          <w:color w:val="222222"/>
          <w:sz w:val="24"/>
          <w:szCs w:val="24"/>
        </w:rPr>
        <w:t>Parcours professionnel des agents en situation de handicap et aménagement des concours administratifs</w:t>
      </w:r>
    </w:p>
    <w:p w14:paraId="77A9068F" w14:textId="77777777" w:rsidR="000C50F4" w:rsidRPr="002A3EE0" w:rsidRDefault="000C50F4" w:rsidP="00C1257E">
      <w:pPr>
        <w:pStyle w:val="Textbody"/>
        <w:spacing w:after="0" w:line="276" w:lineRule="auto"/>
        <w:jc w:val="both"/>
        <w:rPr>
          <w:rFonts w:ascii="Arial" w:hAnsi="Arial" w:cs="Arial"/>
          <w:color w:val="222222"/>
          <w:sz w:val="24"/>
          <w:szCs w:val="24"/>
        </w:rPr>
      </w:pPr>
      <w:r w:rsidRPr="002A3EE0">
        <w:rPr>
          <w:rFonts w:ascii="Arial" w:hAnsi="Arial" w:cs="Arial"/>
          <w:color w:val="222222"/>
          <w:sz w:val="24"/>
          <w:szCs w:val="24"/>
        </w:rPr>
        <w:t>Afin de mieux garantir l’égalité de traitement des agents, l’obligation des employeurs publics en termes de parcours professionnel et de déroulement de carrière des agents en situation de handicap est renforcée.</w:t>
      </w:r>
    </w:p>
    <w:p w14:paraId="2A6D9BC7" w14:textId="77777777" w:rsidR="000C50F4" w:rsidRPr="002A3EE0" w:rsidRDefault="000C50F4" w:rsidP="00C1257E">
      <w:pPr>
        <w:pStyle w:val="Textbody"/>
        <w:spacing w:after="0" w:line="276" w:lineRule="auto"/>
        <w:jc w:val="both"/>
        <w:rPr>
          <w:rFonts w:ascii="Arial" w:hAnsi="Arial" w:cs="Arial"/>
          <w:sz w:val="24"/>
          <w:szCs w:val="24"/>
        </w:rPr>
      </w:pPr>
      <w:r w:rsidRPr="002A3EE0">
        <w:rPr>
          <w:rFonts w:ascii="Arial" w:hAnsi="Arial" w:cs="Arial"/>
          <w:color w:val="222222"/>
          <w:sz w:val="24"/>
          <w:szCs w:val="24"/>
        </w:rPr>
        <w:lastRenderedPageBreak/>
        <w:t>Dans cet objectif, </w:t>
      </w:r>
      <w:r w:rsidRPr="002A3EE0">
        <w:rPr>
          <w:rStyle w:val="StrongEmphasis"/>
          <w:rFonts w:ascii="Arial" w:hAnsi="Arial" w:cs="Arial"/>
          <w:b w:val="0"/>
          <w:color w:val="222222"/>
          <w:sz w:val="24"/>
          <w:szCs w:val="24"/>
        </w:rPr>
        <w:t>le droit de consulter un référent handicap</w:t>
      </w:r>
      <w:r w:rsidRPr="002A3EE0">
        <w:rPr>
          <w:rFonts w:ascii="Arial" w:hAnsi="Arial" w:cs="Arial"/>
          <w:color w:val="222222"/>
          <w:sz w:val="24"/>
          <w:szCs w:val="24"/>
        </w:rPr>
        <w:t>, chargé d’accompagner l’agent tout au long de son parcours professionnel, et la portabilité, en cas de mobilité professionnelle, des équipements contribuant à l’adaptation du poste de travail sont inscrits dans le statut général.</w:t>
      </w:r>
    </w:p>
    <w:p w14:paraId="49FDF6A3" w14:textId="196E589B" w:rsidR="000C50F4" w:rsidRDefault="000C50F4" w:rsidP="00C1257E">
      <w:pPr>
        <w:pStyle w:val="Textbody"/>
        <w:spacing w:after="0" w:line="276" w:lineRule="auto"/>
        <w:jc w:val="both"/>
        <w:rPr>
          <w:rFonts w:ascii="Arial" w:hAnsi="Arial" w:cs="Arial"/>
          <w:color w:val="222222"/>
          <w:sz w:val="24"/>
          <w:szCs w:val="24"/>
        </w:rPr>
      </w:pPr>
      <w:r w:rsidRPr="002A3EE0">
        <w:rPr>
          <w:rFonts w:ascii="Arial" w:hAnsi="Arial" w:cs="Arial"/>
          <w:color w:val="222222"/>
          <w:sz w:val="24"/>
          <w:szCs w:val="24"/>
        </w:rPr>
        <w:t>Les aménagements d’épreuves de concours pour les personnes en situation de handicap sont aussi facilités. Le bénéfice de tels aménagements peut être accordé indépendamment de la reconnaissance de la qualité de travailleur handicapé.</w:t>
      </w:r>
    </w:p>
    <w:p w14:paraId="3949E7A9" w14:textId="77777777" w:rsidR="002A3EE0" w:rsidRPr="002A3EE0" w:rsidRDefault="002A3EE0" w:rsidP="00C1257E">
      <w:pPr>
        <w:pStyle w:val="Textbody"/>
        <w:spacing w:after="0" w:line="276" w:lineRule="auto"/>
        <w:jc w:val="both"/>
        <w:rPr>
          <w:rFonts w:ascii="Arial" w:hAnsi="Arial" w:cs="Arial"/>
          <w:color w:val="222222"/>
          <w:sz w:val="24"/>
          <w:szCs w:val="24"/>
        </w:rPr>
      </w:pPr>
    </w:p>
    <w:p w14:paraId="2EEBA0C9" w14:textId="77777777" w:rsidR="000C50F4" w:rsidRPr="005C0F41" w:rsidRDefault="000C50F4" w:rsidP="00C1257E">
      <w:pPr>
        <w:pStyle w:val="Titre3"/>
        <w:spacing w:before="0" w:after="0" w:line="276" w:lineRule="auto"/>
        <w:jc w:val="both"/>
        <w:rPr>
          <w:rFonts w:ascii="Arial" w:hAnsi="Arial"/>
          <w:color w:val="222222"/>
          <w:sz w:val="24"/>
          <w:szCs w:val="24"/>
        </w:rPr>
      </w:pPr>
      <w:r w:rsidRPr="005C0F41">
        <w:rPr>
          <w:rFonts w:ascii="Arial" w:hAnsi="Arial"/>
          <w:color w:val="222222"/>
          <w:sz w:val="24"/>
          <w:szCs w:val="24"/>
        </w:rPr>
        <w:t>Promotion interne des fonctionnaires handicapés</w:t>
      </w:r>
    </w:p>
    <w:p w14:paraId="20840322" w14:textId="77777777" w:rsidR="000C50F4" w:rsidRPr="002A3EE0" w:rsidRDefault="000C50F4" w:rsidP="00C1257E">
      <w:pPr>
        <w:pStyle w:val="Textbody"/>
        <w:spacing w:after="0" w:line="276" w:lineRule="auto"/>
        <w:jc w:val="both"/>
        <w:rPr>
          <w:rFonts w:ascii="Arial" w:hAnsi="Arial" w:cs="Arial"/>
          <w:sz w:val="24"/>
          <w:szCs w:val="24"/>
        </w:rPr>
      </w:pPr>
      <w:r w:rsidRPr="002A3EE0">
        <w:rPr>
          <w:rFonts w:ascii="Arial" w:hAnsi="Arial" w:cs="Arial"/>
          <w:color w:val="222222"/>
          <w:sz w:val="24"/>
          <w:szCs w:val="24"/>
        </w:rPr>
        <w:t>À titre expérimental, du 1er janvier 2020 au 31 décembre 2025, </w:t>
      </w:r>
      <w:r w:rsidRPr="002A3EE0">
        <w:rPr>
          <w:rStyle w:val="StrongEmphasis"/>
          <w:rFonts w:ascii="Arial" w:hAnsi="Arial" w:cs="Arial"/>
          <w:b w:val="0"/>
          <w:color w:val="222222"/>
          <w:sz w:val="24"/>
          <w:szCs w:val="24"/>
        </w:rPr>
        <w:t>les fonctionnaires en situation de handicap bénéficient d'une voie dérogatoire de promotion interne. </w:t>
      </w:r>
      <w:r w:rsidRPr="002A3EE0">
        <w:rPr>
          <w:rFonts w:ascii="Arial" w:hAnsi="Arial" w:cs="Arial"/>
          <w:color w:val="222222"/>
          <w:sz w:val="24"/>
          <w:szCs w:val="24"/>
        </w:rPr>
        <w:t>Ils peuvent ainsi accéder à un corps ou un cadre d’emplois de niveau supérieur par la voie du détachement, sous réserve d'avoir accompli préalablement une certaine durée de services publics. Une commission appréciera l’aptitude professionnelle des candidats à être détachés puis, le cas échéant, intégrés dans ces corps ou cadres d’emplois.</w:t>
      </w:r>
    </w:p>
    <w:p w14:paraId="3D41EAAB" w14:textId="0E755D97" w:rsidR="00E24228" w:rsidRDefault="000C50F4" w:rsidP="00C1257E">
      <w:pPr>
        <w:spacing w:after="0" w:line="276" w:lineRule="auto"/>
        <w:jc w:val="both"/>
        <w:rPr>
          <w:rFonts w:ascii="Arial" w:hAnsi="Arial" w:cs="Arial"/>
          <w:color w:val="222222"/>
          <w:sz w:val="24"/>
          <w:szCs w:val="24"/>
        </w:rPr>
      </w:pPr>
      <w:r w:rsidRPr="002A3EE0">
        <w:rPr>
          <w:rFonts w:ascii="Arial" w:hAnsi="Arial" w:cs="Arial"/>
          <w:color w:val="222222"/>
          <w:sz w:val="24"/>
          <w:szCs w:val="24"/>
        </w:rPr>
        <w:t>Cette expérimentation doit faire l’objet d’un rapport d’évaluation présenté par le</w:t>
      </w:r>
      <w:r w:rsidR="00E24228">
        <w:rPr>
          <w:rFonts w:ascii="Arial" w:hAnsi="Arial" w:cs="Arial"/>
          <w:color w:val="222222"/>
          <w:sz w:val="24"/>
          <w:szCs w:val="24"/>
        </w:rPr>
        <w:t xml:space="preserve"> </w:t>
      </w:r>
      <w:r w:rsidRPr="002A3EE0">
        <w:rPr>
          <w:rFonts w:ascii="Arial" w:hAnsi="Arial" w:cs="Arial"/>
          <w:color w:val="222222"/>
          <w:sz w:val="24"/>
          <w:szCs w:val="24"/>
        </w:rPr>
        <w:t>gouvernement au Parlement.</w:t>
      </w:r>
    </w:p>
    <w:p w14:paraId="479429C5" w14:textId="1BEF562D" w:rsidR="00655E73" w:rsidRPr="00714314" w:rsidRDefault="00714314" w:rsidP="00714314">
      <w:pPr>
        <w:spacing w:after="0" w:line="276" w:lineRule="auto"/>
        <w:jc w:val="center"/>
        <w:rPr>
          <w:rFonts w:ascii="Arial" w:hAnsi="Arial" w:cs="Arial"/>
          <w:color w:val="222222"/>
          <w:sz w:val="24"/>
          <w:szCs w:val="24"/>
        </w:rPr>
      </w:pPr>
      <w:r w:rsidRPr="00714314">
        <w:rPr>
          <w:rFonts w:ascii="Arial" w:hAnsi="Arial" w:cs="Arial"/>
          <w:color w:val="222222"/>
          <w:sz w:val="24"/>
          <w:szCs w:val="24"/>
        </w:rPr>
        <w:t>- - - - - - -</w:t>
      </w:r>
      <w:r>
        <w:rPr>
          <w:rFonts w:ascii="Arial" w:hAnsi="Arial" w:cs="Arial"/>
          <w:color w:val="222222"/>
          <w:sz w:val="24"/>
          <w:szCs w:val="24"/>
        </w:rPr>
        <w:t xml:space="preserve"> -</w:t>
      </w:r>
    </w:p>
    <w:p w14:paraId="688B87DF" w14:textId="6B380740" w:rsidR="00655E73" w:rsidRPr="00655E73" w:rsidRDefault="00655E73" w:rsidP="00655E73">
      <w:pPr>
        <w:spacing w:after="0" w:line="276" w:lineRule="auto"/>
        <w:jc w:val="both"/>
        <w:rPr>
          <w:rFonts w:ascii="Arial" w:hAnsi="Arial" w:cs="Arial"/>
          <w:color w:val="000000"/>
          <w:sz w:val="24"/>
          <w:szCs w:val="24"/>
        </w:rPr>
      </w:pPr>
      <w:r>
        <w:rPr>
          <w:rFonts w:ascii="Arial" w:hAnsi="Arial" w:cs="Arial"/>
          <w:color w:val="222222"/>
          <w:sz w:val="24"/>
          <w:szCs w:val="24"/>
        </w:rPr>
        <w:t xml:space="preserve">Le décret n°2019-1047 relatif à </w:t>
      </w:r>
      <w:hyperlink r:id="rId18" w:history="1">
        <w:r w:rsidRPr="00655E73">
          <w:rPr>
            <w:rStyle w:val="Lienhypertexte"/>
            <w:rFonts w:ascii="Arial" w:hAnsi="Arial" w:cs="Arial"/>
            <w:b/>
            <w:bCs/>
            <w:sz w:val="24"/>
            <w:szCs w:val="24"/>
          </w:rPr>
          <w:t>la revalorisation de l’allocation aux adultes handicapés (AAH) et à la modification du calcul du plafond de ressources pour les bénéficiaires en couple</w:t>
        </w:r>
      </w:hyperlink>
      <w:r>
        <w:rPr>
          <w:rFonts w:ascii="Arial" w:hAnsi="Arial" w:cs="Arial"/>
          <w:color w:val="222222"/>
          <w:sz w:val="24"/>
          <w:szCs w:val="24"/>
        </w:rPr>
        <w:t xml:space="preserve"> est paru le 11 octobre 2019. </w:t>
      </w:r>
      <w:r w:rsidRPr="00655E73">
        <w:rPr>
          <w:rFonts w:ascii="Arial" w:hAnsi="Arial" w:cs="Arial"/>
          <w:color w:val="000000"/>
          <w:sz w:val="24"/>
          <w:szCs w:val="24"/>
        </w:rPr>
        <w:t>L’AAH est revalorisée à 900 euros</w:t>
      </w:r>
      <w:r>
        <w:rPr>
          <w:rFonts w:ascii="Arial" w:hAnsi="Arial" w:cs="Arial"/>
          <w:color w:val="000000"/>
          <w:sz w:val="24"/>
          <w:szCs w:val="24"/>
        </w:rPr>
        <w:t xml:space="preserve"> et</w:t>
      </w:r>
      <w:r w:rsidRPr="00655E73">
        <w:rPr>
          <w:rFonts w:ascii="Arial" w:hAnsi="Arial" w:cs="Arial"/>
          <w:color w:val="000000"/>
          <w:sz w:val="24"/>
          <w:szCs w:val="24"/>
        </w:rPr>
        <w:t xml:space="preserve"> le plafond de ressources pour percevoir cette allocation</w:t>
      </w:r>
      <w:r>
        <w:rPr>
          <w:rFonts w:ascii="Arial" w:hAnsi="Arial" w:cs="Arial"/>
          <w:color w:val="000000"/>
          <w:sz w:val="24"/>
          <w:szCs w:val="24"/>
        </w:rPr>
        <w:t xml:space="preserve"> est fixé à 81%</w:t>
      </w:r>
      <w:r w:rsidRPr="00655E73">
        <w:rPr>
          <w:rFonts w:ascii="Arial" w:hAnsi="Arial" w:cs="Arial"/>
          <w:color w:val="000000"/>
          <w:sz w:val="24"/>
          <w:szCs w:val="24"/>
        </w:rPr>
        <w:t>.</w:t>
      </w:r>
    </w:p>
    <w:p w14:paraId="4AEAA02D" w14:textId="260FC3E1" w:rsidR="008C4353" w:rsidRDefault="008C4353" w:rsidP="00C1257E">
      <w:pPr>
        <w:spacing w:after="0" w:line="276" w:lineRule="auto"/>
        <w:jc w:val="both"/>
        <w:rPr>
          <w:rFonts w:ascii="Arial" w:hAnsi="Arial" w:cs="Arial"/>
          <w:color w:val="222222"/>
          <w:sz w:val="24"/>
          <w:szCs w:val="24"/>
        </w:rPr>
      </w:pPr>
    </w:p>
    <w:p w14:paraId="45DA46EF" w14:textId="00F2BF77" w:rsidR="008C4353" w:rsidRPr="00655E73" w:rsidRDefault="008C4353" w:rsidP="00655E73">
      <w:pPr>
        <w:pBdr>
          <w:top w:val="single" w:sz="18" w:space="1" w:color="00FF99"/>
          <w:left w:val="single" w:sz="18" w:space="4" w:color="00FF99"/>
          <w:bottom w:val="single" w:sz="18" w:space="1" w:color="00FF99"/>
          <w:right w:val="single" w:sz="18" w:space="4" w:color="00FF99"/>
        </w:pBdr>
        <w:spacing w:after="0" w:line="276" w:lineRule="auto"/>
        <w:jc w:val="center"/>
        <w:rPr>
          <w:rFonts w:ascii="Arial" w:hAnsi="Arial" w:cs="Arial"/>
          <w:b/>
          <w:bCs/>
          <w:color w:val="222222"/>
          <w:sz w:val="24"/>
          <w:szCs w:val="24"/>
          <w:u w:val="single"/>
        </w:rPr>
      </w:pPr>
      <w:r w:rsidRPr="00655E73">
        <w:rPr>
          <w:rFonts w:ascii="Arial" w:hAnsi="Arial" w:cs="Arial"/>
          <w:b/>
          <w:bCs/>
          <w:color w:val="222222"/>
          <w:sz w:val="24"/>
          <w:szCs w:val="24"/>
          <w:u w:val="single"/>
        </w:rPr>
        <w:t>Agenda :</w:t>
      </w:r>
    </w:p>
    <w:p w14:paraId="094F31B2" w14:textId="3E323D2D" w:rsidR="008C4353" w:rsidRDefault="008C4353" w:rsidP="00655E73">
      <w:pPr>
        <w:pBdr>
          <w:top w:val="single" w:sz="18" w:space="1" w:color="00FF99"/>
          <w:left w:val="single" w:sz="18" w:space="4" w:color="00FF99"/>
          <w:bottom w:val="single" w:sz="18" w:space="1" w:color="00FF99"/>
          <w:right w:val="single" w:sz="18" w:space="4" w:color="00FF99"/>
        </w:pBdr>
        <w:spacing w:after="0" w:line="276" w:lineRule="auto"/>
        <w:jc w:val="both"/>
        <w:rPr>
          <w:rFonts w:ascii="Arial" w:hAnsi="Arial" w:cs="Arial"/>
          <w:color w:val="222222"/>
          <w:sz w:val="24"/>
          <w:szCs w:val="24"/>
        </w:rPr>
      </w:pPr>
    </w:p>
    <w:p w14:paraId="4422E044" w14:textId="52F764E4" w:rsidR="008C4353" w:rsidRDefault="008C4353" w:rsidP="00655E73">
      <w:pPr>
        <w:pBdr>
          <w:top w:val="single" w:sz="18" w:space="1" w:color="00FF99"/>
          <w:left w:val="single" w:sz="18" w:space="4" w:color="00FF99"/>
          <w:bottom w:val="single" w:sz="18" w:space="1" w:color="00FF99"/>
          <w:right w:val="single" w:sz="18" w:space="4" w:color="00FF99"/>
        </w:pBdr>
        <w:spacing w:after="0" w:line="276" w:lineRule="auto"/>
        <w:jc w:val="both"/>
        <w:rPr>
          <w:rFonts w:ascii="Arial" w:hAnsi="Arial" w:cs="Arial"/>
          <w:color w:val="222222"/>
          <w:sz w:val="24"/>
          <w:szCs w:val="24"/>
        </w:rPr>
      </w:pPr>
      <w:r w:rsidRPr="00655E73">
        <w:rPr>
          <w:rFonts w:ascii="Arial" w:hAnsi="Arial" w:cs="Arial"/>
          <w:b/>
          <w:bCs/>
          <w:color w:val="222222"/>
          <w:sz w:val="24"/>
          <w:szCs w:val="24"/>
        </w:rPr>
        <w:t>18 novembre 2019 :</w:t>
      </w:r>
      <w:r>
        <w:rPr>
          <w:rFonts w:ascii="Arial" w:hAnsi="Arial" w:cs="Arial"/>
          <w:color w:val="222222"/>
          <w:sz w:val="24"/>
          <w:szCs w:val="24"/>
        </w:rPr>
        <w:t xml:space="preserve"> Lancement du comité de suivi et d’évaluation de la réforme de la politique de l’emploi des personnes handicapées.</w:t>
      </w:r>
    </w:p>
    <w:p w14:paraId="77E65405" w14:textId="3B13AB11" w:rsidR="008C4353" w:rsidRDefault="008C4353" w:rsidP="00655E73">
      <w:pPr>
        <w:pBdr>
          <w:top w:val="single" w:sz="18" w:space="1" w:color="00FF99"/>
          <w:left w:val="single" w:sz="18" w:space="4" w:color="00FF99"/>
          <w:bottom w:val="single" w:sz="18" w:space="1" w:color="00FF99"/>
          <w:right w:val="single" w:sz="18" w:space="4" w:color="00FF99"/>
        </w:pBdr>
        <w:spacing w:after="0" w:line="276" w:lineRule="auto"/>
        <w:jc w:val="both"/>
        <w:rPr>
          <w:rFonts w:ascii="Arial" w:hAnsi="Arial" w:cs="Arial"/>
          <w:color w:val="222222"/>
          <w:sz w:val="24"/>
          <w:szCs w:val="24"/>
        </w:rPr>
      </w:pPr>
      <w:r w:rsidRPr="00655E73">
        <w:rPr>
          <w:rFonts w:ascii="Arial" w:hAnsi="Arial" w:cs="Arial"/>
          <w:b/>
          <w:bCs/>
          <w:color w:val="222222"/>
          <w:sz w:val="24"/>
          <w:szCs w:val="24"/>
        </w:rPr>
        <w:t>18 novembre 2019 :</w:t>
      </w:r>
      <w:r>
        <w:rPr>
          <w:rFonts w:ascii="Arial" w:hAnsi="Arial" w:cs="Arial"/>
          <w:color w:val="222222"/>
          <w:sz w:val="24"/>
          <w:szCs w:val="24"/>
        </w:rPr>
        <w:t xml:space="preserve"> Début de la </w:t>
      </w:r>
      <w:r w:rsidR="00655E73">
        <w:rPr>
          <w:rFonts w:ascii="Arial" w:hAnsi="Arial" w:cs="Arial"/>
          <w:color w:val="222222"/>
          <w:sz w:val="24"/>
          <w:szCs w:val="24"/>
        </w:rPr>
        <w:t>23</w:t>
      </w:r>
      <w:r w:rsidR="00655E73" w:rsidRPr="00655E73">
        <w:rPr>
          <w:rFonts w:ascii="Arial" w:hAnsi="Arial" w:cs="Arial"/>
          <w:color w:val="222222"/>
          <w:sz w:val="24"/>
          <w:szCs w:val="24"/>
          <w:vertAlign w:val="superscript"/>
        </w:rPr>
        <w:t>e</w:t>
      </w:r>
      <w:r w:rsidR="00655E73">
        <w:rPr>
          <w:rFonts w:ascii="Arial" w:hAnsi="Arial" w:cs="Arial"/>
          <w:color w:val="222222"/>
          <w:sz w:val="24"/>
          <w:szCs w:val="24"/>
        </w:rPr>
        <w:t xml:space="preserve"> </w:t>
      </w:r>
      <w:r>
        <w:rPr>
          <w:rFonts w:ascii="Arial" w:hAnsi="Arial" w:cs="Arial"/>
          <w:color w:val="222222"/>
          <w:sz w:val="24"/>
          <w:szCs w:val="24"/>
        </w:rPr>
        <w:t xml:space="preserve">Semaine Européenne de l’Emploi des Personnes Handicapées </w:t>
      </w:r>
      <w:r w:rsidR="00655E73">
        <w:rPr>
          <w:rFonts w:ascii="Arial" w:hAnsi="Arial" w:cs="Arial"/>
          <w:color w:val="222222"/>
          <w:sz w:val="24"/>
          <w:szCs w:val="24"/>
        </w:rPr>
        <w:t xml:space="preserve">(SEEPH) </w:t>
      </w:r>
      <w:r>
        <w:rPr>
          <w:rFonts w:ascii="Arial" w:hAnsi="Arial" w:cs="Arial"/>
          <w:color w:val="222222"/>
          <w:sz w:val="24"/>
          <w:szCs w:val="24"/>
        </w:rPr>
        <w:t>(avec le lancement d’une plateforme d’information 100% handicap en 2020).</w:t>
      </w:r>
    </w:p>
    <w:p w14:paraId="5F6AFCDB" w14:textId="06523EFE" w:rsidR="008C4353" w:rsidRDefault="008C4353" w:rsidP="00655E73">
      <w:pPr>
        <w:pBdr>
          <w:top w:val="single" w:sz="18" w:space="1" w:color="00FF99"/>
          <w:left w:val="single" w:sz="18" w:space="4" w:color="00FF99"/>
          <w:bottom w:val="single" w:sz="18" w:space="1" w:color="00FF99"/>
          <w:right w:val="single" w:sz="18" w:space="4" w:color="00FF99"/>
        </w:pBdr>
        <w:spacing w:after="0" w:line="276" w:lineRule="auto"/>
        <w:jc w:val="both"/>
        <w:rPr>
          <w:rFonts w:ascii="Arial" w:hAnsi="Arial" w:cs="Arial"/>
          <w:color w:val="222222"/>
          <w:sz w:val="24"/>
          <w:szCs w:val="24"/>
        </w:rPr>
      </w:pPr>
      <w:r w:rsidRPr="00655E73">
        <w:rPr>
          <w:rFonts w:ascii="Arial" w:hAnsi="Arial" w:cs="Arial"/>
          <w:b/>
          <w:bCs/>
          <w:color w:val="222222"/>
          <w:sz w:val="24"/>
          <w:szCs w:val="24"/>
        </w:rPr>
        <w:t>3 décembre 2019 :</w:t>
      </w:r>
      <w:r>
        <w:rPr>
          <w:rFonts w:ascii="Arial" w:hAnsi="Arial" w:cs="Arial"/>
          <w:color w:val="222222"/>
          <w:sz w:val="24"/>
          <w:szCs w:val="24"/>
        </w:rPr>
        <w:t xml:space="preserve"> Réunion du Comité Interministériel du Handicap (CIH)</w:t>
      </w:r>
      <w:r w:rsidR="00714314">
        <w:rPr>
          <w:rFonts w:ascii="Arial" w:hAnsi="Arial" w:cs="Arial"/>
          <w:color w:val="222222"/>
          <w:sz w:val="24"/>
          <w:szCs w:val="24"/>
        </w:rPr>
        <w:t>.</w:t>
      </w:r>
    </w:p>
    <w:p w14:paraId="390C7C39" w14:textId="77777777" w:rsidR="00655E73" w:rsidRPr="00655E73" w:rsidRDefault="00655E73" w:rsidP="00655E73">
      <w:pPr>
        <w:spacing w:after="0" w:line="276" w:lineRule="auto"/>
        <w:jc w:val="center"/>
        <w:rPr>
          <w:sz w:val="24"/>
          <w:szCs w:val="24"/>
        </w:rPr>
      </w:pPr>
    </w:p>
    <w:p w14:paraId="3BF4673F" w14:textId="44072A76" w:rsidR="00655E73" w:rsidRDefault="00ED666E" w:rsidP="00655E73">
      <w:pPr>
        <w:spacing w:after="0"/>
        <w:jc w:val="center"/>
      </w:pPr>
      <w:r>
        <w:rPr>
          <w:noProof/>
        </w:rPr>
        <w:drawing>
          <wp:inline distT="0" distB="0" distL="0" distR="0" wp14:anchorId="0B14FE85" wp14:editId="0D2E2554">
            <wp:extent cx="5318760" cy="2662139"/>
            <wp:effectExtent l="0" t="0" r="0" b="5080"/>
            <wp:docPr id="3" name="Image 3" descr="Image d'une roue de fauteuil roulant actionnée par 3 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4735" cy="2740207"/>
                    </a:xfrm>
                    <a:prstGeom prst="rect">
                      <a:avLst/>
                    </a:prstGeom>
                    <a:noFill/>
                    <a:ln>
                      <a:noFill/>
                    </a:ln>
                  </pic:spPr>
                </pic:pic>
              </a:graphicData>
            </a:graphic>
          </wp:inline>
        </w:drawing>
      </w:r>
    </w:p>
    <w:sectPr w:rsidR="00655E73" w:rsidSect="00732127">
      <w:type w:val="continuous"/>
      <w:pgSz w:w="11906" w:h="16838"/>
      <w:pgMar w:top="1134" w:right="1134" w:bottom="1134" w:left="113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06CE6" w14:textId="77777777" w:rsidR="0057295C" w:rsidRDefault="0057295C" w:rsidP="00046632">
      <w:pPr>
        <w:spacing w:after="0" w:line="240" w:lineRule="auto"/>
      </w:pPr>
      <w:r>
        <w:separator/>
      </w:r>
    </w:p>
  </w:endnote>
  <w:endnote w:type="continuationSeparator" w:id="0">
    <w:p w14:paraId="6BEB166E" w14:textId="77777777" w:rsidR="0057295C" w:rsidRDefault="0057295C" w:rsidP="0004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994B4" w14:textId="067CB2C3" w:rsidR="00046632" w:rsidRDefault="00F756C5" w:rsidP="00F756C5">
    <w:pPr>
      <w:pStyle w:val="Pieddepage"/>
      <w:jc w:val="center"/>
    </w:pPr>
    <w:r>
      <w:t xml:space="preserve">Pour nous contacter : </w:t>
    </w:r>
    <w:hyperlink r:id="rId1" w:history="1">
      <w:r w:rsidRPr="0083710E">
        <w:rPr>
          <w:rStyle w:val="Lienhypertexte"/>
        </w:rPr>
        <w:t>handicap.fonctionpubliquefo@gmail.com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A539E" w14:textId="77777777" w:rsidR="0057295C" w:rsidRDefault="0057295C" w:rsidP="00046632">
      <w:pPr>
        <w:spacing w:after="0" w:line="240" w:lineRule="auto"/>
      </w:pPr>
      <w:r>
        <w:separator/>
      </w:r>
    </w:p>
  </w:footnote>
  <w:footnote w:type="continuationSeparator" w:id="0">
    <w:p w14:paraId="7023EA89" w14:textId="77777777" w:rsidR="0057295C" w:rsidRDefault="0057295C" w:rsidP="00046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6360"/>
    <w:multiLevelType w:val="hybridMultilevel"/>
    <w:tmpl w:val="FD00B12C"/>
    <w:lvl w:ilvl="0" w:tplc="FDD8D996">
      <w:numFmt w:val="bullet"/>
      <w:lvlText w:val="-"/>
      <w:lvlJc w:val="left"/>
      <w:pPr>
        <w:ind w:left="720" w:hanging="360"/>
      </w:pPr>
      <w:rPr>
        <w:rFonts w:ascii="Arial" w:eastAsiaTheme="minorHAnsi" w:hAnsi="Arial" w:cs="Arial"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CC6CD0"/>
    <w:multiLevelType w:val="hybridMultilevel"/>
    <w:tmpl w:val="8692F56A"/>
    <w:lvl w:ilvl="0" w:tplc="A9DAA7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DD"/>
    <w:rsid w:val="00024C03"/>
    <w:rsid w:val="00046632"/>
    <w:rsid w:val="00075D65"/>
    <w:rsid w:val="000A5574"/>
    <w:rsid w:val="000C50F4"/>
    <w:rsid w:val="000C6525"/>
    <w:rsid w:val="000F0E22"/>
    <w:rsid w:val="001510FE"/>
    <w:rsid w:val="001C5C11"/>
    <w:rsid w:val="00224494"/>
    <w:rsid w:val="002A1497"/>
    <w:rsid w:val="002A3EE0"/>
    <w:rsid w:val="00306263"/>
    <w:rsid w:val="003D0695"/>
    <w:rsid w:val="00441D80"/>
    <w:rsid w:val="004B1DD3"/>
    <w:rsid w:val="004D3844"/>
    <w:rsid w:val="004D7D3F"/>
    <w:rsid w:val="004F7A88"/>
    <w:rsid w:val="0057295C"/>
    <w:rsid w:val="00575409"/>
    <w:rsid w:val="005C0F41"/>
    <w:rsid w:val="005C7F07"/>
    <w:rsid w:val="006262C8"/>
    <w:rsid w:val="00655E73"/>
    <w:rsid w:val="006947D7"/>
    <w:rsid w:val="006B049B"/>
    <w:rsid w:val="00714314"/>
    <w:rsid w:val="00732127"/>
    <w:rsid w:val="0080505A"/>
    <w:rsid w:val="00857A8B"/>
    <w:rsid w:val="008C4353"/>
    <w:rsid w:val="008D3239"/>
    <w:rsid w:val="008E38E0"/>
    <w:rsid w:val="009324F3"/>
    <w:rsid w:val="00941084"/>
    <w:rsid w:val="00990B8B"/>
    <w:rsid w:val="00A83CDD"/>
    <w:rsid w:val="00AD60FB"/>
    <w:rsid w:val="00B026AC"/>
    <w:rsid w:val="00BC3431"/>
    <w:rsid w:val="00BD5930"/>
    <w:rsid w:val="00C1257E"/>
    <w:rsid w:val="00C27882"/>
    <w:rsid w:val="00C5046E"/>
    <w:rsid w:val="00C668AB"/>
    <w:rsid w:val="00CB13A8"/>
    <w:rsid w:val="00CD52D1"/>
    <w:rsid w:val="00D07B59"/>
    <w:rsid w:val="00D36FC4"/>
    <w:rsid w:val="00D8183D"/>
    <w:rsid w:val="00DD6A16"/>
    <w:rsid w:val="00DF4E40"/>
    <w:rsid w:val="00E12FD5"/>
    <w:rsid w:val="00E24228"/>
    <w:rsid w:val="00E265F2"/>
    <w:rsid w:val="00E43B6A"/>
    <w:rsid w:val="00E92CE7"/>
    <w:rsid w:val="00ED666E"/>
    <w:rsid w:val="00F41755"/>
    <w:rsid w:val="00F75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595"/>
  <w15:chartTrackingRefBased/>
  <w15:docId w15:val="{29F5659D-A746-4B36-BED2-84A7EE2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Textbody"/>
    <w:link w:val="Titre3Car"/>
    <w:uiPriority w:val="9"/>
    <w:unhideWhenUsed/>
    <w:qFormat/>
    <w:rsid w:val="000C50F4"/>
    <w:pPr>
      <w:keepNext/>
      <w:suppressAutoHyphens/>
      <w:autoSpaceDN w:val="0"/>
      <w:spacing w:before="240" w:after="120" w:line="256" w:lineRule="auto"/>
      <w:textAlignment w:val="baseline"/>
      <w:outlineLvl w:val="2"/>
    </w:pPr>
    <w:rPr>
      <w:rFonts w:ascii="Times New Roman" w:eastAsia="SimSun" w:hAnsi="Times New Roman" w:cs="Arial"/>
      <w:b/>
      <w:bCs/>
      <w:kern w:val="3"/>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6632"/>
    <w:pPr>
      <w:tabs>
        <w:tab w:val="center" w:pos="4536"/>
        <w:tab w:val="right" w:pos="9072"/>
      </w:tabs>
      <w:spacing w:after="0" w:line="240" w:lineRule="auto"/>
    </w:pPr>
  </w:style>
  <w:style w:type="character" w:customStyle="1" w:styleId="En-tteCar">
    <w:name w:val="En-tête Car"/>
    <w:basedOn w:val="Policepardfaut"/>
    <w:link w:val="En-tte"/>
    <w:uiPriority w:val="99"/>
    <w:rsid w:val="00046632"/>
  </w:style>
  <w:style w:type="paragraph" w:styleId="Pieddepage">
    <w:name w:val="footer"/>
    <w:basedOn w:val="Normal"/>
    <w:link w:val="PieddepageCar"/>
    <w:uiPriority w:val="99"/>
    <w:unhideWhenUsed/>
    <w:rsid w:val="00046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632"/>
  </w:style>
  <w:style w:type="character" w:styleId="Lienhypertexte">
    <w:name w:val="Hyperlink"/>
    <w:basedOn w:val="Policepardfaut"/>
    <w:uiPriority w:val="99"/>
    <w:unhideWhenUsed/>
    <w:rsid w:val="00046632"/>
    <w:rPr>
      <w:color w:val="0563C1" w:themeColor="hyperlink"/>
      <w:u w:val="single"/>
    </w:rPr>
  </w:style>
  <w:style w:type="character" w:styleId="Mentionnonrsolue">
    <w:name w:val="Unresolved Mention"/>
    <w:basedOn w:val="Policepardfaut"/>
    <w:uiPriority w:val="99"/>
    <w:semiHidden/>
    <w:unhideWhenUsed/>
    <w:rsid w:val="00046632"/>
    <w:rPr>
      <w:color w:val="605E5C"/>
      <w:shd w:val="clear" w:color="auto" w:fill="E1DFDD"/>
    </w:rPr>
  </w:style>
  <w:style w:type="paragraph" w:customStyle="1" w:styleId="CharChar1">
    <w:name w:val="Char Char1"/>
    <w:basedOn w:val="Normal"/>
    <w:rsid w:val="00F756C5"/>
    <w:pPr>
      <w:spacing w:line="240" w:lineRule="exact"/>
      <w:jc w:val="both"/>
    </w:pPr>
    <w:rPr>
      <w:rFonts w:ascii="Tahoma" w:eastAsia="Times New Roman" w:hAnsi="Tahoma" w:cs="Arial"/>
      <w:bCs/>
      <w:sz w:val="24"/>
      <w:szCs w:val="20"/>
      <w:lang w:val="en-US"/>
    </w:rPr>
  </w:style>
  <w:style w:type="character" w:customStyle="1" w:styleId="Titre3Car">
    <w:name w:val="Titre 3 Car"/>
    <w:basedOn w:val="Policepardfaut"/>
    <w:link w:val="Titre3"/>
    <w:uiPriority w:val="9"/>
    <w:rsid w:val="000C50F4"/>
    <w:rPr>
      <w:rFonts w:ascii="Times New Roman" w:eastAsia="SimSun" w:hAnsi="Times New Roman" w:cs="Arial"/>
      <w:b/>
      <w:bCs/>
      <w:kern w:val="3"/>
      <w:sz w:val="28"/>
      <w:szCs w:val="28"/>
    </w:rPr>
  </w:style>
  <w:style w:type="paragraph" w:customStyle="1" w:styleId="Standard">
    <w:name w:val="Standard"/>
    <w:rsid w:val="000C50F4"/>
    <w:pPr>
      <w:suppressAutoHyphens/>
      <w:autoSpaceDN w:val="0"/>
      <w:spacing w:line="256" w:lineRule="auto"/>
      <w:textAlignment w:val="baseline"/>
    </w:pPr>
    <w:rPr>
      <w:rFonts w:ascii="Calibri" w:eastAsia="SimSun" w:hAnsi="Calibri" w:cs="Tahoma"/>
      <w:kern w:val="3"/>
    </w:rPr>
  </w:style>
  <w:style w:type="paragraph" w:customStyle="1" w:styleId="Textbody">
    <w:name w:val="Text body"/>
    <w:basedOn w:val="Standard"/>
    <w:rsid w:val="000C50F4"/>
    <w:pPr>
      <w:spacing w:after="120"/>
    </w:pPr>
  </w:style>
  <w:style w:type="character" w:customStyle="1" w:styleId="StrongEmphasis">
    <w:name w:val="Strong Emphasis"/>
    <w:rsid w:val="000C50F4"/>
    <w:rPr>
      <w:b/>
      <w:bCs/>
    </w:rPr>
  </w:style>
  <w:style w:type="paragraph" w:styleId="Paragraphedeliste">
    <w:name w:val="List Paragraph"/>
    <w:basedOn w:val="Normal"/>
    <w:uiPriority w:val="34"/>
    <w:qFormat/>
    <w:rsid w:val="00575409"/>
    <w:pPr>
      <w:ind w:left="720"/>
      <w:contextualSpacing/>
    </w:pPr>
  </w:style>
  <w:style w:type="paragraph" w:customStyle="1" w:styleId="CharChar10">
    <w:name w:val="Char Char1"/>
    <w:basedOn w:val="Normal"/>
    <w:rsid w:val="00E43B6A"/>
    <w:pPr>
      <w:spacing w:line="240" w:lineRule="exact"/>
      <w:jc w:val="both"/>
    </w:pPr>
    <w:rPr>
      <w:rFonts w:ascii="Tahoma" w:eastAsia="Times New Roman" w:hAnsi="Tahoma" w:cs="Arial"/>
      <w:bCs/>
      <w:sz w:val="24"/>
      <w:szCs w:val="20"/>
      <w:lang w:val="en-US"/>
    </w:rPr>
  </w:style>
  <w:style w:type="paragraph" w:styleId="NormalWeb">
    <w:name w:val="Normal (Web)"/>
    <w:basedOn w:val="Normal"/>
    <w:uiPriority w:val="99"/>
    <w:semiHidden/>
    <w:unhideWhenUsed/>
    <w:rsid w:val="00655E7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60945">
      <w:bodyDiv w:val="1"/>
      <w:marLeft w:val="0"/>
      <w:marRight w:val="0"/>
      <w:marTop w:val="0"/>
      <w:marBottom w:val="0"/>
      <w:divBdr>
        <w:top w:val="none" w:sz="0" w:space="0" w:color="auto"/>
        <w:left w:val="none" w:sz="0" w:space="0" w:color="auto"/>
        <w:bottom w:val="none" w:sz="0" w:space="0" w:color="auto"/>
        <w:right w:val="none" w:sz="0" w:space="0" w:color="auto"/>
      </w:divBdr>
    </w:div>
    <w:div w:id="1267274429">
      <w:bodyDiv w:val="1"/>
      <w:marLeft w:val="0"/>
      <w:marRight w:val="0"/>
      <w:marTop w:val="0"/>
      <w:marBottom w:val="0"/>
      <w:divBdr>
        <w:top w:val="none" w:sz="0" w:space="0" w:color="auto"/>
        <w:left w:val="none" w:sz="0" w:space="0" w:color="auto"/>
        <w:bottom w:val="none" w:sz="0" w:space="0" w:color="auto"/>
        <w:right w:val="none" w:sz="0" w:space="0" w:color="auto"/>
      </w:divBdr>
      <w:divsChild>
        <w:div w:id="5736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phfp.fr/newsletter/subscribe" TargetMode="External"/><Relationship Id="rId18" Type="http://schemas.openxmlformats.org/officeDocument/2006/relationships/hyperlink" Target="https://www.legifrance.gouv.fr/eli/decret/2019/10/11/SSAA1926793D/jo/text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phfp.fr/" TargetMode="External"/><Relationship Id="rId17" Type="http://schemas.openxmlformats.org/officeDocument/2006/relationships/hyperlink" Target="https://www.legifrance.gouv.fr/affichTexte.do;jsessionid=92A94F96297831B2181F7FDA59CBB704.tplgfr22s_2?cidTexte=LEGITEXT000006068812&amp;dateTexte=20200101"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phfp.fr/Le-FIPHFP/Actualites-du-FIPHFP/Mise-a-jour-du-catalogue-des-interventions-du-FIPHFP2" TargetMode="External"/><Relationship Id="rId10" Type="http://schemas.microsoft.com/office/2007/relationships/hdphoto" Target="media/hdphoto1.wdp"/><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phfp.fr/Le-FIPHFP/Actualites-du-FIPHFP/Parution-des-chiffres-cles-2018-sur-l-emploi-des-personnes-handicape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andicap.fonctionpubliquefo@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6642-A030-42F7-8A2F-7B2A5108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1325</Words>
  <Characters>7292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Beyret</dc:creator>
  <cp:keywords/>
  <dc:description/>
  <cp:lastModifiedBy>Laure BEYRET</cp:lastModifiedBy>
  <cp:revision>40</cp:revision>
  <cp:lastPrinted>2019-09-12T13:13:00Z</cp:lastPrinted>
  <dcterms:created xsi:type="dcterms:W3CDTF">2019-09-12T12:56:00Z</dcterms:created>
  <dcterms:modified xsi:type="dcterms:W3CDTF">2020-10-18T20:11:00Z</dcterms:modified>
</cp:coreProperties>
</file>